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5CB49" w14:textId="75FA8400" w:rsidR="001429B3" w:rsidRPr="009317FE" w:rsidRDefault="001429B3" w:rsidP="001355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504"/>
        </w:tabs>
        <w:spacing w:after="240"/>
        <w:rPr>
          <w:b/>
          <w:bCs/>
          <w:sz w:val="44"/>
          <w:szCs w:val="48"/>
        </w:rPr>
      </w:pPr>
      <w:r w:rsidRPr="009317FE">
        <w:rPr>
          <w:b/>
          <w:bCs/>
          <w:sz w:val="56"/>
          <w:szCs w:val="72"/>
        </w:rPr>
        <w:t>¿Qué es</w:t>
      </w:r>
      <w:r w:rsidR="009317FE" w:rsidRPr="009317FE">
        <w:rPr>
          <w:b/>
          <w:bCs/>
          <w:sz w:val="56"/>
          <w:szCs w:val="72"/>
        </w:rPr>
        <w:t xml:space="preserve"> </w:t>
      </w:r>
      <w:proofErr w:type="spellStart"/>
      <w:r w:rsidR="009317FE" w:rsidRPr="009317FE">
        <w:rPr>
          <w:b/>
          <w:bCs/>
          <w:color w:val="215E99" w:themeColor="text2" w:themeTint="BF"/>
          <w:sz w:val="72"/>
          <w:szCs w:val="96"/>
        </w:rPr>
        <w:t>Fescyl</w:t>
      </w:r>
      <w:proofErr w:type="spellEnd"/>
      <w:r w:rsidR="00135591" w:rsidRPr="009317FE">
        <w:rPr>
          <w:b/>
          <w:bCs/>
          <w:sz w:val="56"/>
          <w:szCs w:val="72"/>
        </w:rPr>
        <w:t>?</w:t>
      </w:r>
      <w:r w:rsidR="00135591" w:rsidRPr="009317FE">
        <w:rPr>
          <w:b/>
          <w:bCs/>
          <w:sz w:val="56"/>
          <w:szCs w:val="72"/>
        </w:rPr>
        <w:tab/>
      </w:r>
    </w:p>
    <w:p w14:paraId="04648E88" w14:textId="77777777" w:rsidR="001429B3" w:rsidRPr="00135591" w:rsidRDefault="001429B3" w:rsidP="001429B3">
      <w:pPr>
        <w:rPr>
          <w:sz w:val="28"/>
          <w:szCs w:val="32"/>
        </w:rPr>
      </w:pPr>
      <w:r w:rsidRPr="00135591">
        <w:rPr>
          <w:sz w:val="28"/>
          <w:szCs w:val="32"/>
        </w:rPr>
        <w:t>FESCYL es la plataforma digital de la Gerencia Regional de Salud de Castilla y León diseñada para facilitar y modernizar la gestión de la Formación Sanitaria Especializada.</w:t>
      </w:r>
    </w:p>
    <w:p w14:paraId="20BCB72C" w14:textId="288760F1" w:rsidR="001429B3" w:rsidRPr="00135591" w:rsidRDefault="001429B3" w:rsidP="001429B3">
      <w:pPr>
        <w:rPr>
          <w:sz w:val="28"/>
          <w:szCs w:val="32"/>
        </w:rPr>
      </w:pPr>
      <w:r w:rsidRPr="00135591">
        <w:rPr>
          <w:sz w:val="28"/>
          <w:szCs w:val="32"/>
        </w:rPr>
        <w:t xml:space="preserve">La solución centraliza en un único entorno todas las actividades relacionadas con </w:t>
      </w:r>
      <w:r w:rsidR="006E77E6" w:rsidRPr="00135591">
        <w:rPr>
          <w:sz w:val="28"/>
          <w:szCs w:val="32"/>
        </w:rPr>
        <w:t>los</w:t>
      </w:r>
      <w:r w:rsidRPr="00135591">
        <w:rPr>
          <w:sz w:val="28"/>
          <w:szCs w:val="32"/>
        </w:rPr>
        <w:t xml:space="preserve"> residentes, tutores, colaboradores docentes, jefaturas de estudio y comisiones de docencia, permitiendo una gestión más ágil, eficiente y completamente digital.</w:t>
      </w:r>
    </w:p>
    <w:p w14:paraId="5C93652A" w14:textId="77777777" w:rsidR="000A367D" w:rsidRPr="00135591" w:rsidRDefault="001429B3" w:rsidP="009317FE">
      <w:pPr>
        <w:spacing w:after="480"/>
        <w:rPr>
          <w:sz w:val="28"/>
          <w:szCs w:val="32"/>
        </w:rPr>
      </w:pPr>
      <w:r w:rsidRPr="00135591">
        <w:rPr>
          <w:sz w:val="28"/>
          <w:szCs w:val="32"/>
        </w:rPr>
        <w:t>La plataforma combina una versión web y una aplicación móvil que facilitan el acceso a la información y a las tareas docentes desde cualquier lugar, mejorando la comunicación entre todos los profesionales implicados en el proceso formativo.</w:t>
      </w:r>
    </w:p>
    <w:p w14:paraId="61D96863" w14:textId="40F044FD" w:rsidR="001429B3" w:rsidRPr="009317FE" w:rsidRDefault="001429B3" w:rsidP="000A367D">
      <w:pPr>
        <w:spacing w:after="240"/>
        <w:rPr>
          <w:sz w:val="36"/>
          <w:szCs w:val="40"/>
        </w:rPr>
      </w:pPr>
      <w:r w:rsidRPr="009317FE">
        <w:rPr>
          <w:b/>
          <w:bCs/>
          <w:sz w:val="36"/>
          <w:szCs w:val="40"/>
        </w:rPr>
        <w:t>¿Qué permite FESCYL?</w:t>
      </w:r>
    </w:p>
    <w:p w14:paraId="6C868345" w14:textId="77777777" w:rsidR="001429B3" w:rsidRPr="009317FE" w:rsidRDefault="001429B3" w:rsidP="001429B3">
      <w:pPr>
        <w:rPr>
          <w:sz w:val="28"/>
          <w:szCs w:val="32"/>
        </w:rPr>
      </w:pPr>
      <w:r w:rsidRPr="009317FE">
        <w:rPr>
          <w:sz w:val="28"/>
          <w:szCs w:val="32"/>
        </w:rPr>
        <w:t>FESCYL digitaliza los principales procesos de la formación especializada:</w:t>
      </w:r>
    </w:p>
    <w:p w14:paraId="7F66CEB8" w14:textId="77777777" w:rsidR="001429B3" w:rsidRPr="009317FE" w:rsidRDefault="001429B3" w:rsidP="000A367D">
      <w:pPr>
        <w:pStyle w:val="Prrafodelista"/>
        <w:numPr>
          <w:ilvl w:val="0"/>
          <w:numId w:val="7"/>
        </w:numPr>
        <w:rPr>
          <w:sz w:val="28"/>
          <w:szCs w:val="32"/>
        </w:rPr>
      </w:pPr>
      <w:r w:rsidRPr="009317FE">
        <w:rPr>
          <w:sz w:val="28"/>
          <w:szCs w:val="32"/>
        </w:rPr>
        <w:t xml:space="preserve">Gestión de residentes, tutores y unidades docentes </w:t>
      </w:r>
    </w:p>
    <w:p w14:paraId="26157556" w14:textId="77777777" w:rsidR="001429B3" w:rsidRPr="009317FE" w:rsidRDefault="001429B3" w:rsidP="000A367D">
      <w:pPr>
        <w:pStyle w:val="Prrafodelista"/>
        <w:numPr>
          <w:ilvl w:val="0"/>
          <w:numId w:val="7"/>
        </w:numPr>
        <w:rPr>
          <w:sz w:val="28"/>
          <w:szCs w:val="32"/>
        </w:rPr>
      </w:pPr>
      <w:r w:rsidRPr="009317FE">
        <w:rPr>
          <w:sz w:val="28"/>
          <w:szCs w:val="32"/>
        </w:rPr>
        <w:t xml:space="preserve">Planificación y seguimiento de rotaciones </w:t>
      </w:r>
    </w:p>
    <w:p w14:paraId="20432DE6" w14:textId="60E5FE68" w:rsidR="001429B3" w:rsidRPr="009317FE" w:rsidRDefault="000A367D" w:rsidP="000A367D">
      <w:pPr>
        <w:pStyle w:val="Prrafodelista"/>
        <w:numPr>
          <w:ilvl w:val="0"/>
          <w:numId w:val="7"/>
        </w:numPr>
        <w:rPr>
          <w:sz w:val="28"/>
          <w:szCs w:val="32"/>
        </w:rPr>
      </w:pPr>
      <w:r w:rsidRPr="009317FE">
        <w:rPr>
          <w:sz w:val="28"/>
          <w:szCs w:val="32"/>
        </w:rPr>
        <w:t>Entrevistas</w:t>
      </w:r>
      <w:r w:rsidR="001429B3" w:rsidRPr="009317FE">
        <w:rPr>
          <w:sz w:val="28"/>
          <w:szCs w:val="32"/>
        </w:rPr>
        <w:t xml:space="preserve"> tutorizadas </w:t>
      </w:r>
    </w:p>
    <w:p w14:paraId="62D27F53" w14:textId="6ADD9C5F" w:rsidR="000A367D" w:rsidRPr="009317FE" w:rsidRDefault="000A367D" w:rsidP="000A367D">
      <w:pPr>
        <w:pStyle w:val="Prrafodelista"/>
        <w:numPr>
          <w:ilvl w:val="0"/>
          <w:numId w:val="7"/>
        </w:numPr>
        <w:rPr>
          <w:sz w:val="28"/>
          <w:szCs w:val="32"/>
        </w:rPr>
      </w:pPr>
      <w:r w:rsidRPr="009317FE">
        <w:rPr>
          <w:sz w:val="28"/>
          <w:szCs w:val="32"/>
        </w:rPr>
        <w:t>Evaluaciones</w:t>
      </w:r>
    </w:p>
    <w:p w14:paraId="4C44993C" w14:textId="77777777" w:rsidR="001429B3" w:rsidRPr="009317FE" w:rsidRDefault="001429B3" w:rsidP="000A367D">
      <w:pPr>
        <w:pStyle w:val="Prrafodelista"/>
        <w:numPr>
          <w:ilvl w:val="0"/>
          <w:numId w:val="7"/>
        </w:numPr>
        <w:rPr>
          <w:sz w:val="28"/>
          <w:szCs w:val="32"/>
        </w:rPr>
      </w:pPr>
      <w:r w:rsidRPr="009317FE">
        <w:rPr>
          <w:sz w:val="28"/>
          <w:szCs w:val="32"/>
        </w:rPr>
        <w:t xml:space="preserve">Gestión de cursos y sesiones formativas </w:t>
      </w:r>
    </w:p>
    <w:p w14:paraId="7EB773FA" w14:textId="77777777" w:rsidR="001429B3" w:rsidRPr="009317FE" w:rsidRDefault="001429B3" w:rsidP="000A367D">
      <w:pPr>
        <w:pStyle w:val="Prrafodelista"/>
        <w:numPr>
          <w:ilvl w:val="0"/>
          <w:numId w:val="7"/>
        </w:numPr>
        <w:rPr>
          <w:sz w:val="28"/>
          <w:szCs w:val="32"/>
        </w:rPr>
      </w:pPr>
      <w:r w:rsidRPr="009317FE">
        <w:rPr>
          <w:sz w:val="28"/>
          <w:szCs w:val="32"/>
        </w:rPr>
        <w:t xml:space="preserve">Validación de actividades complementarias </w:t>
      </w:r>
    </w:p>
    <w:p w14:paraId="59ED9EC9" w14:textId="77777777" w:rsidR="006E77E6" w:rsidRPr="009317FE" w:rsidRDefault="006E77E6" w:rsidP="006E77E6">
      <w:pPr>
        <w:pStyle w:val="Prrafodelista"/>
        <w:numPr>
          <w:ilvl w:val="0"/>
          <w:numId w:val="7"/>
        </w:numPr>
        <w:rPr>
          <w:sz w:val="28"/>
          <w:szCs w:val="32"/>
        </w:rPr>
      </w:pPr>
      <w:r w:rsidRPr="009317FE">
        <w:rPr>
          <w:sz w:val="28"/>
          <w:szCs w:val="32"/>
        </w:rPr>
        <w:t xml:space="preserve">Elaboración de la memoria del residente </w:t>
      </w:r>
    </w:p>
    <w:p w14:paraId="23050CA2" w14:textId="76A5B937" w:rsidR="006E77E6" w:rsidRPr="009317FE" w:rsidRDefault="006E77E6" w:rsidP="006E77E6">
      <w:pPr>
        <w:pStyle w:val="Prrafodelista"/>
        <w:numPr>
          <w:ilvl w:val="0"/>
          <w:numId w:val="7"/>
        </w:numPr>
        <w:rPr>
          <w:sz w:val="28"/>
          <w:szCs w:val="32"/>
        </w:rPr>
      </w:pPr>
      <w:r w:rsidRPr="009317FE">
        <w:rPr>
          <w:sz w:val="28"/>
          <w:szCs w:val="32"/>
        </w:rPr>
        <w:t xml:space="preserve">Encuestas de satisfacción, transferencia y calidad </w:t>
      </w:r>
    </w:p>
    <w:p w14:paraId="0DAEF411" w14:textId="77777777" w:rsidR="006E77E6" w:rsidRPr="009317FE" w:rsidRDefault="001429B3" w:rsidP="000A367D">
      <w:pPr>
        <w:pStyle w:val="Prrafodelista"/>
        <w:numPr>
          <w:ilvl w:val="0"/>
          <w:numId w:val="7"/>
        </w:numPr>
        <w:rPr>
          <w:sz w:val="28"/>
          <w:szCs w:val="32"/>
        </w:rPr>
      </w:pPr>
      <w:r w:rsidRPr="009317FE">
        <w:rPr>
          <w:sz w:val="28"/>
          <w:szCs w:val="32"/>
        </w:rPr>
        <w:t>Generación de certificados</w:t>
      </w:r>
    </w:p>
    <w:p w14:paraId="5EE92E36" w14:textId="3D3BC7B4" w:rsidR="001429B3" w:rsidRPr="009317FE" w:rsidRDefault="006E77E6" w:rsidP="000A367D">
      <w:pPr>
        <w:pStyle w:val="Prrafodelista"/>
        <w:numPr>
          <w:ilvl w:val="0"/>
          <w:numId w:val="7"/>
        </w:numPr>
        <w:rPr>
          <w:sz w:val="28"/>
          <w:szCs w:val="32"/>
        </w:rPr>
      </w:pPr>
      <w:r w:rsidRPr="009317FE">
        <w:rPr>
          <w:sz w:val="28"/>
          <w:szCs w:val="32"/>
        </w:rPr>
        <w:t>Creación de</w:t>
      </w:r>
      <w:r w:rsidR="001429B3" w:rsidRPr="009317FE">
        <w:rPr>
          <w:sz w:val="28"/>
          <w:szCs w:val="32"/>
        </w:rPr>
        <w:t xml:space="preserve"> actas </w:t>
      </w:r>
    </w:p>
    <w:p w14:paraId="183C06F0" w14:textId="77777777" w:rsidR="001429B3" w:rsidRPr="009317FE" w:rsidRDefault="001429B3" w:rsidP="000A367D">
      <w:pPr>
        <w:pStyle w:val="Prrafodelista"/>
        <w:numPr>
          <w:ilvl w:val="0"/>
          <w:numId w:val="7"/>
        </w:numPr>
        <w:rPr>
          <w:sz w:val="28"/>
          <w:szCs w:val="32"/>
        </w:rPr>
      </w:pPr>
      <w:r w:rsidRPr="009317FE">
        <w:rPr>
          <w:sz w:val="28"/>
          <w:szCs w:val="32"/>
        </w:rPr>
        <w:t xml:space="preserve">Gestión documental y firma digital </w:t>
      </w:r>
    </w:p>
    <w:p w14:paraId="51E2D8BD" w14:textId="77777777" w:rsidR="001429B3" w:rsidRPr="009317FE" w:rsidRDefault="001429B3" w:rsidP="000A367D">
      <w:pPr>
        <w:pStyle w:val="Prrafodelista"/>
        <w:numPr>
          <w:ilvl w:val="0"/>
          <w:numId w:val="7"/>
        </w:numPr>
        <w:ind w:left="1077" w:hanging="357"/>
        <w:rPr>
          <w:sz w:val="28"/>
          <w:szCs w:val="32"/>
        </w:rPr>
      </w:pPr>
      <w:r w:rsidRPr="009317FE">
        <w:rPr>
          <w:sz w:val="28"/>
          <w:szCs w:val="32"/>
        </w:rPr>
        <w:t xml:space="preserve">Informes, estadísticas e indicadores de actividad </w:t>
      </w:r>
    </w:p>
    <w:p w14:paraId="4FC064FC" w14:textId="77777777" w:rsidR="000A367D" w:rsidRPr="009317FE" w:rsidRDefault="001429B3" w:rsidP="000A367D">
      <w:pPr>
        <w:spacing w:after="360"/>
        <w:rPr>
          <w:sz w:val="28"/>
          <w:szCs w:val="32"/>
        </w:rPr>
      </w:pPr>
      <w:r w:rsidRPr="009317FE">
        <w:rPr>
          <w:sz w:val="28"/>
          <w:szCs w:val="32"/>
        </w:rPr>
        <w:t>Además, incorpora herramientas de comunicación, notificaciones automáticas y formación contextualizada mediante contenidos digitales y píldoras formativas.</w:t>
      </w:r>
    </w:p>
    <w:p w14:paraId="0202963F" w14:textId="023BEB59" w:rsidR="001429B3" w:rsidRPr="009317FE" w:rsidRDefault="001429B3" w:rsidP="000A367D">
      <w:pPr>
        <w:spacing w:after="240"/>
        <w:rPr>
          <w:sz w:val="40"/>
          <w:szCs w:val="44"/>
        </w:rPr>
      </w:pPr>
      <w:r w:rsidRPr="009317FE">
        <w:rPr>
          <w:b/>
          <w:bCs/>
          <w:sz w:val="36"/>
          <w:szCs w:val="40"/>
        </w:rPr>
        <w:lastRenderedPageBreak/>
        <w:t>Una plataforma orientada a la eficiencia y la calidad</w:t>
      </w:r>
    </w:p>
    <w:p w14:paraId="384A9720" w14:textId="77777777" w:rsidR="001429B3" w:rsidRPr="009317FE" w:rsidRDefault="001429B3" w:rsidP="001429B3">
      <w:pPr>
        <w:rPr>
          <w:sz w:val="28"/>
          <w:szCs w:val="32"/>
        </w:rPr>
      </w:pPr>
      <w:r w:rsidRPr="009317FE">
        <w:rPr>
          <w:sz w:val="28"/>
          <w:szCs w:val="32"/>
        </w:rPr>
        <w:t>FESCYL contribuye a reducir la carga administrativa, eliminar el uso de papel y optimizar los procesos docentes y organizativos. Gracias a su capacidad de integración y análisis de información, facilita la obtención de indicadores clave para la mejora continua y la toma de decisiones.</w:t>
      </w:r>
    </w:p>
    <w:p w14:paraId="145FEE93" w14:textId="77777777" w:rsidR="000A367D" w:rsidRPr="009317FE" w:rsidRDefault="001429B3" w:rsidP="000A367D">
      <w:pPr>
        <w:spacing w:after="360"/>
        <w:rPr>
          <w:sz w:val="28"/>
          <w:szCs w:val="32"/>
        </w:rPr>
      </w:pPr>
      <w:r w:rsidRPr="009317FE">
        <w:rPr>
          <w:sz w:val="28"/>
          <w:szCs w:val="32"/>
        </w:rPr>
        <w:t>La plataforma refuerza además la calidad de la formación, favoreciendo la participación, el seguimiento personalizado del residente y la colaboración entre profesionales.</w:t>
      </w:r>
    </w:p>
    <w:p w14:paraId="796DBC4B" w14:textId="181262AB" w:rsidR="001429B3" w:rsidRPr="009317FE" w:rsidRDefault="001429B3" w:rsidP="00135591">
      <w:pPr>
        <w:spacing w:after="240"/>
        <w:rPr>
          <w:b/>
          <w:bCs/>
          <w:sz w:val="36"/>
          <w:szCs w:val="40"/>
        </w:rPr>
      </w:pPr>
      <w:r w:rsidRPr="009317FE">
        <w:rPr>
          <w:b/>
          <w:bCs/>
          <w:sz w:val="36"/>
          <w:szCs w:val="40"/>
        </w:rPr>
        <w:t>Innovación al servicio de la formación sanitaria</w:t>
      </w:r>
    </w:p>
    <w:p w14:paraId="19125528" w14:textId="1ABF08CB" w:rsidR="00FA5091" w:rsidRPr="009317FE" w:rsidRDefault="001429B3">
      <w:pPr>
        <w:rPr>
          <w:sz w:val="28"/>
          <w:szCs w:val="32"/>
        </w:rPr>
      </w:pPr>
      <w:r w:rsidRPr="009317FE">
        <w:rPr>
          <w:sz w:val="28"/>
          <w:szCs w:val="32"/>
        </w:rPr>
        <w:t>Con FESCYL, SACYL impulsa un modelo de gestión del conocimiento más innovador, accesible y conectado, alineado con las necesidades actuales de los profesionales y de las organizaciones sanitarias.</w:t>
      </w:r>
    </w:p>
    <w:sectPr w:rsidR="00FA5091" w:rsidRPr="009317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CCD2" w14:textId="77777777" w:rsidR="00423B97" w:rsidRDefault="00423B97" w:rsidP="00135591">
      <w:pPr>
        <w:spacing w:after="0"/>
      </w:pPr>
      <w:r>
        <w:separator/>
      </w:r>
    </w:p>
  </w:endnote>
  <w:endnote w:type="continuationSeparator" w:id="0">
    <w:p w14:paraId="55D06295" w14:textId="77777777" w:rsidR="00423B97" w:rsidRDefault="00423B97" w:rsidP="001355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5ADA" w14:textId="77777777" w:rsidR="003806D3" w:rsidRDefault="003806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B08C3" w14:textId="4C225A12" w:rsidR="00135591" w:rsidRPr="00135591" w:rsidRDefault="003806D3" w:rsidP="00135591">
    <w:pPr>
      <w:pStyle w:val="Piedepgin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D8A4C31" wp14:editId="44EBEC47">
          <wp:simplePos x="0" y="0"/>
          <wp:positionH relativeFrom="column">
            <wp:posOffset>-648970</wp:posOffset>
          </wp:positionH>
          <wp:positionV relativeFrom="paragraph">
            <wp:posOffset>227330</wp:posOffset>
          </wp:positionV>
          <wp:extent cx="5400040" cy="569595"/>
          <wp:effectExtent l="0" t="0" r="0" b="1905"/>
          <wp:wrapNone/>
          <wp:docPr id="12976029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96FAAE" w14:textId="611BA32E" w:rsidR="006B2406" w:rsidRPr="006B2406" w:rsidRDefault="003806D3" w:rsidP="006B2406">
    <w:pPr>
      <w:pStyle w:val="Piedepgina"/>
    </w:pPr>
    <w:r w:rsidRPr="006B2406">
      <w:drawing>
        <wp:anchor distT="0" distB="0" distL="114300" distR="114300" simplePos="0" relativeHeight="251663360" behindDoc="1" locked="0" layoutInCell="1" allowOverlap="1" wp14:anchorId="49A532B4" wp14:editId="131AC689">
          <wp:simplePos x="0" y="0"/>
          <wp:positionH relativeFrom="column">
            <wp:posOffset>3903345</wp:posOffset>
          </wp:positionH>
          <wp:positionV relativeFrom="paragraph">
            <wp:posOffset>60960</wp:posOffset>
          </wp:positionV>
          <wp:extent cx="810037" cy="502920"/>
          <wp:effectExtent l="0" t="0" r="9525" b="0"/>
          <wp:wrapTight wrapText="bothSides">
            <wp:wrapPolygon edited="0">
              <wp:start x="0" y="0"/>
              <wp:lineTo x="0" y="20455"/>
              <wp:lineTo x="21346" y="20455"/>
              <wp:lineTo x="21346" y="0"/>
              <wp:lineTo x="0" y="0"/>
            </wp:wrapPolygon>
          </wp:wrapTight>
          <wp:docPr id="14817794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037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35591">
      <w:rPr>
        <w:noProof/>
      </w:rPr>
      <w:drawing>
        <wp:anchor distT="0" distB="0" distL="114300" distR="114300" simplePos="0" relativeHeight="251660288" behindDoc="1" locked="0" layoutInCell="1" allowOverlap="1" wp14:anchorId="2DA22B11" wp14:editId="379217AA">
          <wp:simplePos x="0" y="0"/>
          <wp:positionH relativeFrom="column">
            <wp:posOffset>5000625</wp:posOffset>
          </wp:positionH>
          <wp:positionV relativeFrom="paragraph">
            <wp:posOffset>105410</wp:posOffset>
          </wp:positionV>
          <wp:extent cx="960120" cy="480060"/>
          <wp:effectExtent l="0" t="0" r="0" b="0"/>
          <wp:wrapTight wrapText="bothSides">
            <wp:wrapPolygon edited="0">
              <wp:start x="4286" y="0"/>
              <wp:lineTo x="0" y="6000"/>
              <wp:lineTo x="0" y="14571"/>
              <wp:lineTo x="2571" y="20571"/>
              <wp:lineTo x="8143" y="20571"/>
              <wp:lineTo x="21000" y="15429"/>
              <wp:lineTo x="21000" y="6857"/>
              <wp:lineTo x="7714" y="0"/>
              <wp:lineTo x="4286" y="0"/>
            </wp:wrapPolygon>
          </wp:wrapTight>
          <wp:docPr id="189217785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514C71" w14:textId="7FD679E5" w:rsidR="00135591" w:rsidRDefault="0013559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8DED" w14:textId="77777777" w:rsidR="003806D3" w:rsidRDefault="003806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B354" w14:textId="77777777" w:rsidR="00423B97" w:rsidRDefault="00423B97" w:rsidP="00135591">
      <w:pPr>
        <w:spacing w:after="0"/>
      </w:pPr>
      <w:r>
        <w:separator/>
      </w:r>
    </w:p>
  </w:footnote>
  <w:footnote w:type="continuationSeparator" w:id="0">
    <w:p w14:paraId="6875D71A" w14:textId="77777777" w:rsidR="00423B97" w:rsidRDefault="00423B97" w:rsidP="001355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C761" w14:textId="77777777" w:rsidR="003806D3" w:rsidRDefault="003806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BFFD4" w14:textId="5CA2F2B3" w:rsidR="00135591" w:rsidRDefault="009317FE">
    <w:pPr>
      <w:pStyle w:val="Encabezado"/>
    </w:pPr>
    <w:r w:rsidRPr="00135591">
      <w:rPr>
        <w:b/>
        <w:bCs/>
        <w:noProof/>
        <w:sz w:val="40"/>
        <w:szCs w:val="44"/>
      </w:rPr>
      <w:drawing>
        <wp:anchor distT="0" distB="0" distL="114300" distR="114300" simplePos="0" relativeHeight="251662336" behindDoc="1" locked="0" layoutInCell="1" allowOverlap="1" wp14:anchorId="7245B01D" wp14:editId="0635F6FB">
          <wp:simplePos x="0" y="0"/>
          <wp:positionH relativeFrom="column">
            <wp:posOffset>3365130</wp:posOffset>
          </wp:positionH>
          <wp:positionV relativeFrom="paragraph">
            <wp:posOffset>-392520</wp:posOffset>
          </wp:positionV>
          <wp:extent cx="2883877" cy="1121470"/>
          <wp:effectExtent l="0" t="0" r="0" b="2540"/>
          <wp:wrapNone/>
          <wp:docPr id="18015387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877" cy="112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F96ACC" w14:textId="77777777" w:rsidR="00135591" w:rsidRDefault="00135591">
    <w:pPr>
      <w:pStyle w:val="Encabezado"/>
    </w:pPr>
  </w:p>
  <w:p w14:paraId="36858CD7" w14:textId="77777777" w:rsidR="009317FE" w:rsidRDefault="009317FE">
    <w:pPr>
      <w:pStyle w:val="Encabezado"/>
    </w:pPr>
  </w:p>
  <w:p w14:paraId="1990B920" w14:textId="77777777" w:rsidR="009317FE" w:rsidRDefault="009317FE">
    <w:pPr>
      <w:pStyle w:val="Encabezado"/>
    </w:pPr>
  </w:p>
  <w:p w14:paraId="7DBB0140" w14:textId="77777777" w:rsidR="009317FE" w:rsidRDefault="009317FE">
    <w:pPr>
      <w:pStyle w:val="Encabezado"/>
    </w:pPr>
  </w:p>
  <w:p w14:paraId="24EF54F3" w14:textId="77777777" w:rsidR="00135591" w:rsidRDefault="00135591">
    <w:pPr>
      <w:pStyle w:val="Encabezado"/>
    </w:pPr>
  </w:p>
  <w:p w14:paraId="28EAB959" w14:textId="77777777" w:rsidR="00135591" w:rsidRDefault="0013559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02C4" w14:textId="77777777" w:rsidR="003806D3" w:rsidRDefault="003806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82748"/>
    <w:multiLevelType w:val="multilevel"/>
    <w:tmpl w:val="28301CA4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DC569D7"/>
    <w:multiLevelType w:val="multilevel"/>
    <w:tmpl w:val="66424BF4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431E09B8"/>
    <w:multiLevelType w:val="multilevel"/>
    <w:tmpl w:val="FC86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082687"/>
    <w:multiLevelType w:val="hybridMultilevel"/>
    <w:tmpl w:val="94A4C60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8904343">
    <w:abstractNumId w:val="0"/>
  </w:num>
  <w:num w:numId="2" w16cid:durableId="681787059">
    <w:abstractNumId w:val="1"/>
  </w:num>
  <w:num w:numId="3" w16cid:durableId="255747675">
    <w:abstractNumId w:val="1"/>
  </w:num>
  <w:num w:numId="4" w16cid:durableId="44107699">
    <w:abstractNumId w:val="1"/>
  </w:num>
  <w:num w:numId="5" w16cid:durableId="417480876">
    <w:abstractNumId w:val="0"/>
  </w:num>
  <w:num w:numId="6" w16cid:durableId="671033138">
    <w:abstractNumId w:val="2"/>
  </w:num>
  <w:num w:numId="7" w16cid:durableId="1159342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B3"/>
    <w:rsid w:val="00047218"/>
    <w:rsid w:val="000A367D"/>
    <w:rsid w:val="00135591"/>
    <w:rsid w:val="001429B3"/>
    <w:rsid w:val="001A3284"/>
    <w:rsid w:val="001B510C"/>
    <w:rsid w:val="001D643E"/>
    <w:rsid w:val="00247809"/>
    <w:rsid w:val="0035706B"/>
    <w:rsid w:val="003806D3"/>
    <w:rsid w:val="00423B97"/>
    <w:rsid w:val="005B200D"/>
    <w:rsid w:val="005E2F4B"/>
    <w:rsid w:val="005F7857"/>
    <w:rsid w:val="006B2406"/>
    <w:rsid w:val="006E77E6"/>
    <w:rsid w:val="0082691C"/>
    <w:rsid w:val="009317FE"/>
    <w:rsid w:val="00A86061"/>
    <w:rsid w:val="00B62B6C"/>
    <w:rsid w:val="00B95659"/>
    <w:rsid w:val="00FA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0C864"/>
  <w15:chartTrackingRefBased/>
  <w15:docId w15:val="{009954A5-1258-4764-8DAB-B56A704A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218"/>
    <w:rPr>
      <w:rFonts w:ascii="Tenorite" w:hAnsi="Tenorite"/>
      <w:sz w:val="22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1D643E"/>
    <w:pPr>
      <w:numPr>
        <w:numId w:val="5"/>
      </w:numPr>
      <w:spacing w:before="120" w:after="280"/>
      <w:outlineLvl w:val="0"/>
    </w:pPr>
    <w:rPr>
      <w:b/>
      <w:bCs/>
      <w:color w:val="0070C0"/>
      <w:sz w:val="28"/>
      <w:szCs w:val="28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D643E"/>
    <w:pPr>
      <w:numPr>
        <w:ilvl w:val="1"/>
        <w:numId w:val="4"/>
      </w:numPr>
      <w:spacing w:before="120" w:after="280"/>
      <w:outlineLvl w:val="1"/>
    </w:pPr>
    <w:rPr>
      <w:b/>
      <w:bCs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1D643E"/>
    <w:pPr>
      <w:numPr>
        <w:ilvl w:val="2"/>
        <w:numId w:val="4"/>
      </w:numPr>
      <w:spacing w:before="120" w:after="280"/>
      <w:outlineLvl w:val="2"/>
    </w:pPr>
  </w:style>
  <w:style w:type="paragraph" w:styleId="Ttulo4">
    <w:name w:val="heading 4"/>
    <w:basedOn w:val="Prrafodelista"/>
    <w:next w:val="Normal"/>
    <w:link w:val="Ttulo4Car"/>
    <w:uiPriority w:val="9"/>
    <w:unhideWhenUsed/>
    <w:qFormat/>
    <w:rsid w:val="001D643E"/>
    <w:pPr>
      <w:numPr>
        <w:ilvl w:val="3"/>
        <w:numId w:val="4"/>
      </w:numPr>
      <w:spacing w:before="120" w:after="280"/>
      <w:outlineLvl w:val="3"/>
    </w:pPr>
    <w:rPr>
      <w:i/>
      <w:iCs/>
      <w:color w:val="595959" w:themeColor="text1" w:themeTint="A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6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6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6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6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6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643E"/>
    <w:rPr>
      <w:b/>
      <w:bCs/>
      <w:color w:val="0070C0"/>
      <w:sz w:val="28"/>
      <w:szCs w:val="28"/>
    </w:rPr>
  </w:style>
  <w:style w:type="paragraph" w:styleId="Prrafodelista">
    <w:name w:val="List Paragraph"/>
    <w:basedOn w:val="Normal"/>
    <w:uiPriority w:val="34"/>
    <w:qFormat/>
    <w:rsid w:val="001D643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1D643E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D643E"/>
  </w:style>
  <w:style w:type="character" w:customStyle="1" w:styleId="Ttulo4Car">
    <w:name w:val="Título 4 Car"/>
    <w:basedOn w:val="Fuentedeprrafopredeter"/>
    <w:link w:val="Ttulo4"/>
    <w:uiPriority w:val="9"/>
    <w:rsid w:val="001D643E"/>
    <w:rPr>
      <w:i/>
      <w:iCs/>
      <w:color w:val="595959" w:themeColor="text1" w:themeTint="A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64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64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64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64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64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64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6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6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6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1D643E"/>
    <w:rPr>
      <w:i/>
      <w:iCs/>
    </w:rPr>
  </w:style>
  <w:style w:type="paragraph" w:styleId="Sinespaciado">
    <w:name w:val="No Spacing"/>
    <w:uiPriority w:val="1"/>
    <w:qFormat/>
    <w:rsid w:val="001D643E"/>
    <w:pPr>
      <w:spacing w:after="0"/>
      <w:jc w:val="both"/>
    </w:pPr>
  </w:style>
  <w:style w:type="paragraph" w:styleId="Cita">
    <w:name w:val="Quote"/>
    <w:basedOn w:val="Normal"/>
    <w:next w:val="Normal"/>
    <w:link w:val="CitaCar"/>
    <w:uiPriority w:val="29"/>
    <w:qFormat/>
    <w:rsid w:val="001D6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643E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6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643E"/>
    <w:rPr>
      <w:i/>
      <w:iCs/>
      <w:color w:val="0F4761" w:themeColor="accent1" w:themeShade="BF"/>
    </w:rPr>
  </w:style>
  <w:style w:type="character" w:styleId="nfasissutil">
    <w:name w:val="Subtle Emphasis"/>
    <w:basedOn w:val="Fuentedeprrafopredeter"/>
    <w:uiPriority w:val="19"/>
    <w:qFormat/>
    <w:rsid w:val="001D643E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1D64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643E"/>
    <w:rPr>
      <w:b/>
      <w:bCs/>
      <w:smallCaps/>
      <w:color w:val="0F4761" w:themeColor="accent1" w:themeShade="BF"/>
      <w:spacing w:val="5"/>
    </w:rPr>
  </w:style>
  <w:style w:type="character" w:styleId="Ttulodellibro">
    <w:name w:val="Book Title"/>
    <w:basedOn w:val="Fuentedeprrafopredeter"/>
    <w:uiPriority w:val="33"/>
    <w:qFormat/>
    <w:rsid w:val="001D643E"/>
    <w:rPr>
      <w:b/>
      <w:bCs/>
      <w:i/>
      <w:iC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1D643E"/>
    <w:pPr>
      <w:spacing w:before="240" w:after="0" w:line="259" w:lineRule="auto"/>
      <w:ind w:left="284" w:hanging="284"/>
      <w:outlineLvl w:val="9"/>
    </w:pPr>
    <w:rPr>
      <w:kern w:val="0"/>
      <w:sz w:val="32"/>
      <w:szCs w:val="32"/>
      <w14:ligatures w14:val="none"/>
    </w:rPr>
  </w:style>
  <w:style w:type="paragraph" w:customStyle="1" w:styleId="Silvia">
    <w:name w:val="Silvia"/>
    <w:basedOn w:val="Normal"/>
    <w:link w:val="SilviaCar"/>
    <w:qFormat/>
    <w:rsid w:val="00A86061"/>
    <w:rPr>
      <w:rFonts w:ascii="Calibri" w:hAnsi="Calibri"/>
      <w:color w:val="000000" w:themeColor="text1"/>
    </w:rPr>
  </w:style>
  <w:style w:type="character" w:customStyle="1" w:styleId="SilviaCar">
    <w:name w:val="Silvia Car"/>
    <w:basedOn w:val="Fuentedeprrafopredeter"/>
    <w:link w:val="Silvia"/>
    <w:rsid w:val="00A86061"/>
    <w:rPr>
      <w:rFonts w:ascii="Calibri" w:hAnsi="Calibri"/>
      <w:color w:val="000000" w:themeColor="text1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135591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35591"/>
    <w:rPr>
      <w:rFonts w:ascii="Tenorite" w:hAnsi="Tenorite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135591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591"/>
    <w:rPr>
      <w:rFonts w:ascii="Tenorite" w:hAnsi="Tenorit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7AE5C-00F5-493A-81D9-D0FF6C47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Sáez Guerra</dc:creator>
  <cp:keywords/>
  <dc:description/>
  <cp:lastModifiedBy>Silvia Sáez Guerra</cp:lastModifiedBy>
  <cp:revision>3</cp:revision>
  <dcterms:created xsi:type="dcterms:W3CDTF">2026-05-18T10:27:00Z</dcterms:created>
  <dcterms:modified xsi:type="dcterms:W3CDTF">2026-05-19T08:50:00Z</dcterms:modified>
</cp:coreProperties>
</file>