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43" w:rsidRDefault="00952943" w:rsidP="00952943">
      <w:pPr>
        <w:spacing w:after="240" w:line="240" w:lineRule="auto"/>
        <w:outlineLvl w:val="0"/>
        <w:rPr>
          <w:rFonts w:ascii="CommonsBold" w:eastAsia="Times New Roman" w:hAnsi="CommonsBold" w:cs="Times New Roman"/>
          <w:color w:val="161616"/>
          <w:kern w:val="36"/>
          <w:sz w:val="69"/>
          <w:szCs w:val="69"/>
          <w:lang w:eastAsia="es-ES"/>
        </w:rPr>
      </w:pPr>
      <w:r>
        <w:rPr>
          <w:rFonts w:ascii="CommonsBold" w:eastAsia="Times New Roman" w:hAnsi="CommonsBold" w:cs="Times New Roman"/>
          <w:noProof/>
          <w:color w:val="161616"/>
          <w:kern w:val="36"/>
          <w:sz w:val="69"/>
          <w:szCs w:val="69"/>
          <w:lang w:eastAsia="es-ES"/>
        </w:rPr>
        <w:drawing>
          <wp:inline distT="0" distB="0" distL="0" distR="0">
            <wp:extent cx="2117188" cy="68781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 Opinión de Zamo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02" cy="69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943" w:rsidRPr="00952943" w:rsidRDefault="00952943" w:rsidP="00952943">
      <w:pPr>
        <w:spacing w:after="240" w:line="240" w:lineRule="auto"/>
        <w:outlineLvl w:val="0"/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</w:pPr>
      <w:r w:rsidRPr="00952943">
        <w:rPr>
          <w:rFonts w:ascii="CommonsBold" w:eastAsia="Times New Roman" w:hAnsi="CommonsBold" w:cs="Times New Roman"/>
          <w:b/>
          <w:color w:val="161616"/>
          <w:kern w:val="36"/>
          <w:sz w:val="44"/>
          <w:szCs w:val="44"/>
          <w:lang w:eastAsia="es-ES"/>
        </w:rPr>
        <w:t>Castilla y León ampliará la prueba del talón para detectar 20 enfermedades congénitas</w:t>
      </w:r>
    </w:p>
    <w:p w:rsidR="00952943" w:rsidRPr="00952943" w:rsidRDefault="00952943" w:rsidP="00952943">
      <w:pPr>
        <w:spacing w:line="405" w:lineRule="atLeast"/>
        <w:outlineLvl w:val="1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es-ES"/>
        </w:rPr>
      </w:pPr>
      <w:r w:rsidRPr="00952943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es-ES"/>
        </w:rPr>
        <w:t>La Consulta de Transición Metabólica ayuda a medio centenar de pacientes en la “compleja” transición a la vida adulta, para evitar pérdida de adherencia a los tratamientos</w:t>
      </w:r>
    </w:p>
    <w:p w:rsidR="00952943" w:rsidRPr="00952943" w:rsidRDefault="00952943" w:rsidP="00952943">
      <w:pPr>
        <w:spacing w:line="240" w:lineRule="auto"/>
        <w:rPr>
          <w:rFonts w:ascii="Courier New" w:eastAsia="Times New Roman" w:hAnsi="Courier New" w:cs="Courier New"/>
          <w:color w:val="161616"/>
          <w:sz w:val="24"/>
          <w:szCs w:val="24"/>
          <w:lang w:eastAsia="es-ES"/>
        </w:rPr>
      </w:pPr>
      <w:r w:rsidRPr="00952943">
        <w:rPr>
          <w:rFonts w:ascii="Courier New" w:eastAsia="Times New Roman" w:hAnsi="Courier New" w:cs="Courier New"/>
          <w:color w:val="161616"/>
          <w:sz w:val="24"/>
          <w:szCs w:val="24"/>
          <w:bdr w:val="none" w:sz="0" w:space="0" w:color="auto" w:frame="1"/>
          <w:lang w:eastAsia="es-ES"/>
        </w:rPr>
        <w:t>S. Calleja (</w:t>
      </w:r>
      <w:proofErr w:type="spellStart"/>
      <w:r w:rsidRPr="00952943">
        <w:rPr>
          <w:rFonts w:ascii="Courier New" w:eastAsia="Times New Roman" w:hAnsi="Courier New" w:cs="Courier New"/>
          <w:color w:val="161616"/>
          <w:sz w:val="24"/>
          <w:szCs w:val="24"/>
          <w:bdr w:val="none" w:sz="0" w:space="0" w:color="auto" w:frame="1"/>
          <w:lang w:eastAsia="es-ES"/>
        </w:rPr>
        <w:t>Ical</w:t>
      </w:r>
      <w:proofErr w:type="spellEnd"/>
      <w:r w:rsidRPr="00952943">
        <w:rPr>
          <w:rFonts w:ascii="Courier New" w:eastAsia="Times New Roman" w:hAnsi="Courier New" w:cs="Courier New"/>
          <w:color w:val="161616"/>
          <w:sz w:val="24"/>
          <w:szCs w:val="24"/>
          <w:bdr w:val="none" w:sz="0" w:space="0" w:color="auto" w:frame="1"/>
          <w:lang w:eastAsia="es-ES"/>
        </w:rPr>
        <w:t>)</w:t>
      </w:r>
    </w:p>
    <w:p w:rsidR="00952943" w:rsidRDefault="00952943" w:rsidP="00952943">
      <w:pPr>
        <w:spacing w:after="0" w:line="240" w:lineRule="auto"/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</w:pPr>
      <w:r w:rsidRPr="00952943">
        <w:rPr>
          <w:rFonts w:ascii="inherit" w:eastAsia="Times New Roman" w:hAnsi="inherit" w:cs="Courier New"/>
          <w:color w:val="161616"/>
          <w:sz w:val="24"/>
          <w:szCs w:val="24"/>
          <w:bdr w:val="none" w:sz="0" w:space="0" w:color="auto" w:frame="1"/>
          <w:lang w:eastAsia="es-ES"/>
        </w:rPr>
        <w:t>Valladolid</w:t>
      </w:r>
      <w:r w:rsidRPr="00952943"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  <w:t> | </w:t>
      </w:r>
      <w:r w:rsidRPr="00952943">
        <w:rPr>
          <w:rFonts w:ascii="inherit" w:eastAsia="Times New Roman" w:hAnsi="inherit" w:cs="Courier New"/>
          <w:color w:val="161616"/>
          <w:sz w:val="24"/>
          <w:szCs w:val="24"/>
          <w:bdr w:val="none" w:sz="0" w:space="0" w:color="auto" w:frame="1"/>
          <w:lang w:eastAsia="es-ES"/>
        </w:rPr>
        <w:t>25·03·23</w:t>
      </w:r>
      <w:r w:rsidRPr="00952943">
        <w:rPr>
          <w:rFonts w:ascii="inherit" w:eastAsia="Times New Roman" w:hAnsi="inherit" w:cs="Courier New"/>
          <w:color w:val="161616"/>
          <w:sz w:val="24"/>
          <w:szCs w:val="24"/>
          <w:lang w:eastAsia="es-ES"/>
        </w:rPr>
        <w:t> </w:t>
      </w:r>
    </w:p>
    <w:p w:rsidR="00952943" w:rsidRPr="00952943" w:rsidRDefault="00952943" w:rsidP="00952943">
      <w:pPr>
        <w:spacing w:after="0" w:line="240" w:lineRule="auto"/>
        <w:rPr>
          <w:rFonts w:ascii="inherit" w:eastAsia="Times New Roman" w:hAnsi="inherit" w:cs="Times New Roman"/>
          <w:color w:val="161616"/>
          <w:sz w:val="54"/>
          <w:szCs w:val="54"/>
          <w:lang w:eastAsia="es-ES"/>
        </w:rPr>
      </w:pPr>
      <w:bookmarkStart w:id="0" w:name="_GoBack"/>
      <w:bookmarkEnd w:id="0"/>
    </w:p>
    <w:p w:rsidR="00952943" w:rsidRPr="00952943" w:rsidRDefault="00952943" w:rsidP="00952943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</w:pPr>
      <w:r w:rsidRPr="00952943">
        <w:rPr>
          <w:rFonts w:ascii="Times New Roman" w:eastAsia="Times New Roman" w:hAnsi="Times New Roman" w:cs="Times New Roman"/>
          <w:noProof/>
          <w:color w:val="161616"/>
          <w:sz w:val="24"/>
          <w:szCs w:val="24"/>
          <w:lang w:eastAsia="es-ES"/>
        </w:rPr>
        <w:drawing>
          <wp:inline distT="0" distB="0" distL="0" distR="0">
            <wp:extent cx="3791580" cy="2131256"/>
            <wp:effectExtent l="0" t="0" r="0" b="2540"/>
            <wp:docPr id="4" name="Imagen 4" descr="Talón de un beb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ón de un bebé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081" cy="21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43" w:rsidRPr="00952943" w:rsidRDefault="00952943" w:rsidP="00952943">
      <w:pPr>
        <w:spacing w:after="0" w:line="300" w:lineRule="atLeast"/>
        <w:rPr>
          <w:rFonts w:ascii="CommonsRegular" w:eastAsia="Times New Roman" w:hAnsi="CommonsRegular" w:cs="Times New Roman"/>
          <w:color w:val="9A9A9A"/>
          <w:sz w:val="21"/>
          <w:szCs w:val="21"/>
          <w:lang w:eastAsia="es-ES"/>
        </w:rPr>
      </w:pPr>
      <w:r w:rsidRPr="00952943">
        <w:rPr>
          <w:rFonts w:ascii="CommonsRegular" w:eastAsia="Times New Roman" w:hAnsi="CommonsRegular" w:cs="Times New Roman"/>
          <w:color w:val="9A9A9A"/>
          <w:sz w:val="21"/>
          <w:szCs w:val="21"/>
          <w:bdr w:val="none" w:sz="0" w:space="0" w:color="auto" w:frame="1"/>
          <w:lang w:eastAsia="es-ES"/>
        </w:rPr>
        <w:t>Talón de un bebé.</w:t>
      </w:r>
      <w:r w:rsidRPr="00952943">
        <w:rPr>
          <w:rFonts w:ascii="CommonsRegular" w:eastAsia="Times New Roman" w:hAnsi="CommonsRegular" w:cs="Times New Roman"/>
          <w:color w:val="9A9A9A"/>
          <w:sz w:val="21"/>
          <w:szCs w:val="21"/>
          <w:lang w:eastAsia="es-ES"/>
        </w:rPr>
        <w:t> </w:t>
      </w:r>
      <w:r w:rsidRPr="00952943">
        <w:rPr>
          <w:rFonts w:ascii="CommonsRegular" w:eastAsia="Times New Roman" w:hAnsi="CommonsRegular" w:cs="Times New Roman"/>
          <w:caps/>
          <w:color w:val="9A9A9A"/>
          <w:sz w:val="21"/>
          <w:szCs w:val="21"/>
          <w:bdr w:val="none" w:sz="0" w:space="0" w:color="auto" w:frame="1"/>
          <w:lang w:eastAsia="es-ES"/>
        </w:rPr>
        <w:t>AGENCIAS</w:t>
      </w: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La Consejería de Sanidad estudia incorporar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 ocho nuevas enfermedades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 endocrino-metabólicas al programa de detección precoz de enfermedades congénitas del recién nacido, la conocida </w:t>
      </w:r>
      <w:hyperlink r:id="rId7" w:tgtFrame="_blank" w:tooltip="prueba del talón" w:history="1">
        <w:r w:rsidRPr="00952943">
          <w:rPr>
            <w:rFonts w:ascii="inherit" w:eastAsia="Times New Roman" w:hAnsi="inherit" w:cs="Times New Roman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prueba del talón</w:t>
        </w:r>
      </w:hyperlink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 De este modo, alcanzará la búsqueda de hasta 20 patologías en los primeros días de vida del bebé, lo que permitirá un tratamiento inmediato, mejorar su diagnóstico a largo plazo y evitar el desarrollo de posibles discapacidades asociadas.</w:t>
      </w: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No llegarán todas de golpe, según explican a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Ical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desde la Dirección General de Salud Pública, que quiere que todas se puedan testar antes de 2025. Los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 nuevos cribados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 detectarán la inmunodeficiencia combinada grave; atrofia medular espinal;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acidemia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propiónica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,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metilmalónica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;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tirosinemia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I; 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lastRenderedPageBreak/>
        <w:t xml:space="preserve">deficiencia de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acil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CoA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-deshidrogenasa de cadena muy larga,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 xml:space="preserve">déficit de transportador de </w:t>
      </w:r>
      <w:proofErr w:type="spellStart"/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carnitina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, y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adrenoleucodistrofia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</w:t>
      </w:r>
    </w:p>
    <w:p w:rsidR="00952943" w:rsidRPr="00952943" w:rsidRDefault="00952943" w:rsidP="00952943">
      <w:pPr>
        <w:spacing w:after="120" w:line="240" w:lineRule="atLeast"/>
        <w:rPr>
          <w:rFonts w:ascii="CommonsDemiBold2" w:eastAsia="Times New Roman" w:hAnsi="CommonsDemiBold2" w:cs="Times New Roman"/>
          <w:color w:val="161616"/>
          <w:sz w:val="33"/>
          <w:szCs w:val="33"/>
          <w:bdr w:val="none" w:sz="0" w:space="0" w:color="auto" w:frame="1"/>
          <w:lang w:eastAsia="es-ES"/>
        </w:rPr>
      </w:pP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begin"/>
      </w: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instrText xml:space="preserve"> HYPERLINK "https://www.laopiniondezamora.es/castilla-leon/2023/03/11/junta-estrena-plan-140-000-84465581.html" \o "La Junta estrena un plan para 140.000 personas con enfermedades raras" </w:instrText>
      </w: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separate"/>
      </w:r>
    </w:p>
    <w:p w:rsidR="00952943" w:rsidRPr="00952943" w:rsidRDefault="00952943" w:rsidP="00952943">
      <w:pPr>
        <w:spacing w:after="0" w:line="240" w:lineRule="auto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end"/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A día de hoy se criban 12 patologías: hipotiroidismo congénito,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fenicetonuria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, fibrosis quística, hiperplasia suprarrenal, anemia falciforme, deficiencia de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acilcoenzima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A-deshidrogenasa de cadena media, deficiencia de 3-hidroxi-acil-coenzima A- deshidrogenasa de cadena larga y academia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glutárica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tipo 1. Todas menos cuatro (hiperplasia suprarrenal, hipotiroidismo congénito, </w:t>
      </w:r>
      <w:hyperlink r:id="rId8" w:tgtFrame="_blank" w:tooltip="fibrosis quística" w:history="1">
        <w:r w:rsidRPr="00952943">
          <w:rPr>
            <w:rFonts w:ascii="inherit" w:eastAsia="Times New Roman" w:hAnsi="inherit" w:cs="Times New Roman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fibrosis quística</w:t>
        </w:r>
      </w:hyperlink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 y anemia falciforme) son enfermedades metabólicas, muchas consideradas como enfermedades raras y engrosan una lista que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 puede superar las 1.300 descritas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, precisa el responsable del Centro de Referencia de Cribado Neonatal de Enfermedades Metabólicas de Castilla y León,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Carlos Alcalde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</w:t>
      </w:r>
    </w:p>
    <w:p w:rsidR="00952943" w:rsidRPr="00952943" w:rsidRDefault="00952943" w:rsidP="00952943">
      <w:pPr>
        <w:spacing w:before="570" w:after="570" w:line="240" w:lineRule="auto"/>
        <w:outlineLvl w:val="1"/>
        <w:rPr>
          <w:rFonts w:ascii="Times New Roman" w:eastAsia="Times New Roman" w:hAnsi="Times New Roman" w:cs="Times New Roman"/>
          <w:b/>
          <w:bCs/>
          <w:color w:val="161616"/>
          <w:sz w:val="42"/>
          <w:szCs w:val="42"/>
          <w:lang w:eastAsia="es-ES"/>
        </w:rPr>
      </w:pPr>
      <w:r w:rsidRPr="00952943">
        <w:rPr>
          <w:rFonts w:ascii="Times New Roman" w:eastAsia="Times New Roman" w:hAnsi="Times New Roman" w:cs="Times New Roman"/>
          <w:b/>
          <w:bCs/>
          <w:color w:val="161616"/>
          <w:sz w:val="42"/>
          <w:szCs w:val="42"/>
          <w:lang w:eastAsia="es-ES"/>
        </w:rPr>
        <w:t>Por delante de otros territorios</w:t>
      </w: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Para el también presidente de la Sociedad Española de los Errores Innatos del Metabolismo y responsable de la Consulta de Enfermedades Metabólicas de Castilla y León, adscrita al Servicio de Pediatría del </w:t>
      </w:r>
      <w:hyperlink r:id="rId9" w:tgtFrame="_blank" w:tooltip="Hospital Universitario Río Hortega de Valladolid" w:history="1">
        <w:r w:rsidRPr="00952943">
          <w:rPr>
            <w:rFonts w:ascii="inherit" w:eastAsia="Times New Roman" w:hAnsi="inherit" w:cs="Times New Roman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 xml:space="preserve">Hospital Universitario Río </w:t>
        </w:r>
        <w:proofErr w:type="spellStart"/>
        <w:r w:rsidRPr="00952943">
          <w:rPr>
            <w:rFonts w:ascii="inherit" w:eastAsia="Times New Roman" w:hAnsi="inherit" w:cs="Times New Roman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>Hortega</w:t>
        </w:r>
        <w:proofErr w:type="spellEnd"/>
        <w:r w:rsidRPr="00952943">
          <w:rPr>
            <w:rFonts w:ascii="inherit" w:eastAsia="Times New Roman" w:hAnsi="inherit" w:cs="Times New Roman"/>
            <w:color w:val="0000FF"/>
            <w:sz w:val="27"/>
            <w:szCs w:val="27"/>
            <w:u w:val="single"/>
            <w:bdr w:val="none" w:sz="0" w:space="0" w:color="auto" w:frame="1"/>
            <w:lang w:eastAsia="es-ES"/>
          </w:rPr>
          <w:t xml:space="preserve"> de Valladolid</w:t>
        </w:r>
      </w:hyperlink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, la inclusión de estas patologías permitirá a Castilla y León avanzar por delante de otros territorios y aproximarse, poco a poco, a cifras de autonomías como Madrid y Cataluña, que rastrean ya unas 20; Andalucía, que se aproxima a las 30, aunque aún quedará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 lejos de otras como Galicia donde se detectan hasta 40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</w:t>
      </w:r>
    </w:p>
    <w:p w:rsid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Supondrá, un paso de gigante para estos pacientes, ya que una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detección temprana 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implica cambios en el pronóstico de la enfermedad y mejora la calidad de vida de estas personas. Lo dice con la certeza de su cartera de pacientes, muchos de los cuales lo son gracias a estos cribados neonatales, que arrancaron en los años 70; se generalizaron en los 80 y han ido añadiendo patologías con el paso del tiempo.</w:t>
      </w:r>
    </w:p>
    <w:p w:rsidR="00952943" w:rsidRDefault="00952943" w:rsidP="009529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61616"/>
          <w:sz w:val="42"/>
          <w:szCs w:val="42"/>
          <w:bdr w:val="none" w:sz="0" w:space="0" w:color="auto" w:frame="1"/>
          <w:lang w:eastAsia="es-ES"/>
        </w:rPr>
      </w:pPr>
    </w:p>
    <w:p w:rsidR="00952943" w:rsidRPr="00952943" w:rsidRDefault="00952943" w:rsidP="009529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61616"/>
          <w:sz w:val="42"/>
          <w:szCs w:val="42"/>
          <w:lang w:eastAsia="es-ES"/>
        </w:rPr>
      </w:pPr>
      <w:r w:rsidRPr="00952943">
        <w:rPr>
          <w:rFonts w:ascii="Times New Roman" w:eastAsia="Times New Roman" w:hAnsi="Times New Roman" w:cs="Times New Roman"/>
          <w:b/>
          <w:bCs/>
          <w:color w:val="161616"/>
          <w:sz w:val="42"/>
          <w:szCs w:val="42"/>
          <w:bdr w:val="none" w:sz="0" w:space="0" w:color="auto" w:frame="1"/>
          <w:lang w:eastAsia="es-ES"/>
        </w:rPr>
        <w:t>Consulta de transición metabólica</w:t>
      </w: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lastRenderedPageBreak/>
        <w:t>Parte de estos niños se han convertido ya en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adultos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, lo que provocó que desde el Servicio de Pediatría del Río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Hortega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se montara la Consulta de Transición Metabólica, referencia para toda Castilla y León, con la excepción de los diagnósticos de fenilcetonuria de Burgos y Soria. </w:t>
      </w:r>
    </w:p>
    <w:p w:rsid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La consulta atiende a unos 50 pacientes, y la coordina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Alcalde 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con el apoyo de las pediatras especializadas en enfermedades metabólicas Inés Mulero </w:t>
      </w:r>
      <w:proofErr w:type="spellStart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Collantes</w:t>
      </w:r>
      <w:proofErr w:type="spellEnd"/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 xml:space="preserve"> y Sara Puente Montes, y los endocrinos de adultos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María Peralta Watt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 y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José María Palacio Mures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.</w:t>
      </w:r>
    </w:p>
    <w:p w:rsid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</w:p>
    <w:p w:rsidR="00952943" w:rsidRPr="00952943" w:rsidRDefault="00952943" w:rsidP="00952943">
      <w:pPr>
        <w:spacing w:after="0" w:line="420" w:lineRule="atLeast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Se trata de una herramienta para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acompañar a los jóvenes con estas patologías en su camino hacia la vida adulta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, a los que les cuesta salir de las consultas de Pediatría, pero que deben hacerlo porque las complicaciones y las necesidades son otras, añade el pediatra, que precisa que esta transición a la consulta de Endocrinología y Nutrición de adultos es “compleja”.</w:t>
      </w:r>
    </w:p>
    <w:p w:rsidR="00952943" w:rsidRPr="00952943" w:rsidRDefault="00952943" w:rsidP="00952943">
      <w:pPr>
        <w:spacing w:after="120" w:line="240" w:lineRule="atLeast"/>
        <w:rPr>
          <w:rFonts w:ascii="CommonsDemiBold2" w:eastAsia="Times New Roman" w:hAnsi="CommonsDemiBold2" w:cs="Times New Roman"/>
          <w:color w:val="161616"/>
          <w:sz w:val="33"/>
          <w:szCs w:val="33"/>
          <w:bdr w:val="none" w:sz="0" w:space="0" w:color="auto" w:frame="1"/>
          <w:lang w:eastAsia="es-ES"/>
        </w:rPr>
      </w:pP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begin"/>
      </w: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instrText xml:space="preserve"> HYPERLINK "https://www.laopiniondezamora.es/?marketing=portadas-secciones" \o "Consulta aquí todas las noticias de La Opinión de Zamora" </w:instrText>
      </w: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separate"/>
      </w:r>
    </w:p>
    <w:p w:rsidR="00952943" w:rsidRPr="00952943" w:rsidRDefault="00952943" w:rsidP="00952943">
      <w:pPr>
        <w:spacing w:after="0" w:line="240" w:lineRule="auto"/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</w:pPr>
      <w:r w:rsidRPr="00952943">
        <w:rPr>
          <w:rFonts w:ascii="Times New Roman" w:eastAsia="Times New Roman" w:hAnsi="Times New Roman" w:cs="Times New Roman"/>
          <w:color w:val="161616"/>
          <w:sz w:val="24"/>
          <w:szCs w:val="24"/>
          <w:lang w:eastAsia="es-ES"/>
        </w:rPr>
        <w:fldChar w:fldCharType="end"/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El objetivo pasa por que los endocrinos se aproximen a la </w:t>
      </w:r>
      <w:r w:rsidRPr="00952943">
        <w:rPr>
          <w:rFonts w:ascii="inherit" w:eastAsia="Times New Roman" w:hAnsi="inherit" w:cs="Times New Roman"/>
          <w:b/>
          <w:bCs/>
          <w:color w:val="161616"/>
          <w:sz w:val="27"/>
          <w:szCs w:val="27"/>
          <w:bdr w:val="none" w:sz="0" w:space="0" w:color="auto" w:frame="1"/>
          <w:lang w:eastAsia="es-ES"/>
        </w:rPr>
        <w:t>patología, rara y desconocida</w:t>
      </w:r>
      <w:r w:rsidRPr="00952943">
        <w:rPr>
          <w:rFonts w:ascii="inherit" w:eastAsia="Times New Roman" w:hAnsi="inherit" w:cs="Times New Roman"/>
          <w:color w:val="161616"/>
          <w:sz w:val="27"/>
          <w:szCs w:val="27"/>
          <w:lang w:eastAsia="es-ES"/>
        </w:rPr>
        <w:t>, y cuenten con todas las herramientas para acompañar al paciente que empieza a volar de sus padres y puede implicar la pérdida de adherencia a su tratamiento. De hecho, más de un 50 por ciento de los pacientes adolescentes y adultos tienen una mala adherencia a la dieta, mientras que en edad pediátrica se sitúa por encima del 70 por ciento.</w:t>
      </w:r>
    </w:p>
    <w:p w:rsidR="00F46974" w:rsidRDefault="00952943"/>
    <w:sectPr w:rsidR="00F46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mons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monsRegular">
    <w:altName w:val="Times New Roman"/>
    <w:panose1 w:val="00000000000000000000"/>
    <w:charset w:val="00"/>
    <w:family w:val="roman"/>
    <w:notTrueType/>
    <w:pitch w:val="default"/>
  </w:font>
  <w:font w:name="CommonsDemiBold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D0820"/>
    <w:multiLevelType w:val="multilevel"/>
    <w:tmpl w:val="E4A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43"/>
    <w:rsid w:val="003A71DB"/>
    <w:rsid w:val="00952943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C97A"/>
  <w15:chartTrackingRefBased/>
  <w15:docId w15:val="{E6584FDB-511D-46BF-96DF-1AC259D3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52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52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94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5294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news-author">
    <w:name w:val="news-author"/>
    <w:basedOn w:val="Fuentedeprrafopredeter"/>
    <w:rsid w:val="00952943"/>
  </w:style>
  <w:style w:type="paragraph" w:customStyle="1" w:styleId="article-authormeta-article">
    <w:name w:val="article-author__meta-article"/>
    <w:basedOn w:val="Normal"/>
    <w:rsid w:val="009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ticle-authorlocal">
    <w:name w:val="article-author__local"/>
    <w:basedOn w:val="Fuentedeprrafopredeter"/>
    <w:rsid w:val="00952943"/>
  </w:style>
  <w:style w:type="character" w:customStyle="1" w:styleId="article-authordate">
    <w:name w:val="article-author__date"/>
    <w:basedOn w:val="Fuentedeprrafopredeter"/>
    <w:rsid w:val="00952943"/>
  </w:style>
  <w:style w:type="character" w:customStyle="1" w:styleId="article-authorhour">
    <w:name w:val="article-author__hour"/>
    <w:basedOn w:val="Fuentedeprrafopredeter"/>
    <w:rsid w:val="00952943"/>
  </w:style>
  <w:style w:type="character" w:styleId="Hipervnculo">
    <w:name w:val="Hyperlink"/>
    <w:basedOn w:val="Fuentedeprrafopredeter"/>
    <w:uiPriority w:val="99"/>
    <w:semiHidden/>
    <w:unhideWhenUsed/>
    <w:rsid w:val="00952943"/>
    <w:rPr>
      <w:color w:val="0000FF"/>
      <w:u w:val="single"/>
    </w:rPr>
  </w:style>
  <w:style w:type="paragraph" w:customStyle="1" w:styleId="article-photofooter">
    <w:name w:val="article-photo__footer"/>
    <w:basedOn w:val="Normal"/>
    <w:rsid w:val="009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52943"/>
    <w:rPr>
      <w:i/>
      <w:iCs/>
    </w:rPr>
  </w:style>
  <w:style w:type="paragraph" w:customStyle="1" w:styleId="article-bodytext">
    <w:name w:val="article-body__text"/>
    <w:basedOn w:val="Normal"/>
    <w:rsid w:val="009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2943"/>
    <w:rPr>
      <w:b/>
      <w:bCs/>
    </w:rPr>
  </w:style>
  <w:style w:type="character" w:customStyle="1" w:styleId="newauthor">
    <w:name w:val="new__author"/>
    <w:basedOn w:val="Fuentedeprrafopredeter"/>
    <w:rsid w:val="0095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014">
              <w:marLeft w:val="0"/>
              <w:marRight w:val="0"/>
              <w:marTop w:val="30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2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6101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1400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7434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opiniondezamora.es/zamora-ciudad/2021/09/07/kaftrio-ultima-apuesta-fibrosis-quistica-5702197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opiniondezamora.es/zamora-ciudad/2022/10/18/piden-cribado-neonatal-zamora-detectar-773821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opiniondezamora.es/sociedad/2022/12/29/rio-hortega-valladolid-mejor-hospital-8050038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2023-03-27T10:47:00Z</dcterms:created>
  <dcterms:modified xsi:type="dcterms:W3CDTF">2023-03-27T10:51:00Z</dcterms:modified>
</cp:coreProperties>
</file>