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B17" w:rsidRDefault="00043B17" w:rsidP="00043B17">
      <w:pPr>
        <w:shd w:val="clear" w:color="auto" w:fill="FFFFFF"/>
        <w:spacing w:after="240" w:line="240" w:lineRule="auto"/>
        <w:outlineLvl w:val="0"/>
        <w:rPr>
          <w:rFonts w:ascii="Arial" w:eastAsia="Times New Roman" w:hAnsi="Arial" w:cs="Arial"/>
          <w:b/>
          <w:bCs/>
          <w:color w:val="222222"/>
          <w:kern w:val="36"/>
          <w:sz w:val="41"/>
          <w:szCs w:val="41"/>
          <w:lang w:eastAsia="es-ES"/>
        </w:rPr>
      </w:pPr>
      <w:r>
        <w:rPr>
          <w:rFonts w:ascii="Arial" w:eastAsia="Times New Roman" w:hAnsi="Arial" w:cs="Arial"/>
          <w:b/>
          <w:bCs/>
          <w:noProof/>
          <w:color w:val="222222"/>
          <w:kern w:val="36"/>
          <w:sz w:val="41"/>
          <w:szCs w:val="41"/>
          <w:lang w:eastAsia="es-ES"/>
        </w:rPr>
        <w:drawing>
          <wp:inline distT="0" distB="0" distL="0" distR="0">
            <wp:extent cx="4248150" cy="1076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ropa Press.png"/>
                    <pic:cNvPicPr/>
                  </pic:nvPicPr>
                  <pic:blipFill>
                    <a:blip r:embed="rId4">
                      <a:extLst>
                        <a:ext uri="{28A0092B-C50C-407E-A947-70E740481C1C}">
                          <a14:useLocalDpi xmlns:a14="http://schemas.microsoft.com/office/drawing/2010/main" val="0"/>
                        </a:ext>
                      </a:extLst>
                    </a:blip>
                    <a:stretch>
                      <a:fillRect/>
                    </a:stretch>
                  </pic:blipFill>
                  <pic:spPr>
                    <a:xfrm>
                      <a:off x="0" y="0"/>
                      <a:ext cx="4248150" cy="1076325"/>
                    </a:xfrm>
                    <a:prstGeom prst="rect">
                      <a:avLst/>
                    </a:prstGeom>
                  </pic:spPr>
                </pic:pic>
              </a:graphicData>
            </a:graphic>
          </wp:inline>
        </w:drawing>
      </w:r>
    </w:p>
    <w:p w:rsidR="00043B17" w:rsidRPr="00043B17" w:rsidRDefault="00043B17" w:rsidP="00043B17">
      <w:pPr>
        <w:shd w:val="clear" w:color="auto" w:fill="FFFFFF"/>
        <w:spacing w:after="240" w:line="240" w:lineRule="auto"/>
        <w:outlineLvl w:val="0"/>
        <w:rPr>
          <w:rFonts w:ascii="Arial" w:eastAsia="Times New Roman" w:hAnsi="Arial" w:cs="Arial"/>
          <w:b/>
          <w:bCs/>
          <w:color w:val="222222"/>
          <w:kern w:val="36"/>
          <w:sz w:val="41"/>
          <w:szCs w:val="41"/>
          <w:lang w:eastAsia="es-ES"/>
        </w:rPr>
      </w:pPr>
      <w:r w:rsidRPr="00043B17">
        <w:rPr>
          <w:rFonts w:ascii="Arial" w:eastAsia="Times New Roman" w:hAnsi="Arial" w:cs="Arial"/>
          <w:b/>
          <w:bCs/>
          <w:color w:val="222222"/>
          <w:kern w:val="36"/>
          <w:sz w:val="41"/>
          <w:szCs w:val="41"/>
          <w:lang w:eastAsia="es-ES"/>
        </w:rPr>
        <w:t xml:space="preserve">CASTILLA Y </w:t>
      </w:r>
      <w:proofErr w:type="gramStart"/>
      <w:r w:rsidRPr="00043B17">
        <w:rPr>
          <w:rFonts w:ascii="Arial" w:eastAsia="Times New Roman" w:hAnsi="Arial" w:cs="Arial"/>
          <w:b/>
          <w:bCs/>
          <w:color w:val="222222"/>
          <w:kern w:val="36"/>
          <w:sz w:val="41"/>
          <w:szCs w:val="41"/>
          <w:lang w:eastAsia="es-ES"/>
        </w:rPr>
        <w:t>LEÓN.-</w:t>
      </w:r>
      <w:proofErr w:type="gramEnd"/>
      <w:r w:rsidR="00AB2CDE">
        <w:rPr>
          <w:rFonts w:ascii="Arial" w:eastAsia="Times New Roman" w:hAnsi="Arial" w:cs="Arial"/>
          <w:b/>
          <w:bCs/>
          <w:color w:val="222222"/>
          <w:kern w:val="36"/>
          <w:sz w:val="41"/>
          <w:szCs w:val="41"/>
          <w:lang w:eastAsia="es-ES"/>
        </w:rPr>
        <w:t xml:space="preserve"> </w:t>
      </w:r>
      <w:bookmarkStart w:id="0" w:name="_GoBack"/>
      <w:bookmarkEnd w:id="0"/>
      <w:proofErr w:type="spellStart"/>
      <w:r w:rsidRPr="00043B17">
        <w:rPr>
          <w:rFonts w:ascii="Arial" w:eastAsia="Times New Roman" w:hAnsi="Arial" w:cs="Arial"/>
          <w:b/>
          <w:bCs/>
          <w:color w:val="222222"/>
          <w:kern w:val="36"/>
          <w:sz w:val="41"/>
          <w:szCs w:val="41"/>
          <w:lang w:eastAsia="es-ES"/>
        </w:rPr>
        <w:t>Sacyl</w:t>
      </w:r>
      <w:proofErr w:type="spellEnd"/>
      <w:r w:rsidRPr="00043B17">
        <w:rPr>
          <w:rFonts w:ascii="Arial" w:eastAsia="Times New Roman" w:hAnsi="Arial" w:cs="Arial"/>
          <w:b/>
          <w:bCs/>
          <w:color w:val="222222"/>
          <w:kern w:val="36"/>
          <w:sz w:val="41"/>
          <w:szCs w:val="41"/>
          <w:lang w:eastAsia="es-ES"/>
        </w:rPr>
        <w:t xml:space="preserve"> contrata por tres años a 263 especialistas tras finalizar la residencia</w:t>
      </w:r>
    </w:p>
    <w:p w:rsidR="00043B17" w:rsidRPr="00043B17" w:rsidRDefault="00043B17" w:rsidP="00043B17">
      <w:pPr>
        <w:shd w:val="clear" w:color="auto" w:fill="FFFFFF"/>
        <w:spacing w:after="150" w:line="240" w:lineRule="auto"/>
        <w:jc w:val="both"/>
        <w:rPr>
          <w:rFonts w:ascii="Arial" w:eastAsia="Times New Roman" w:hAnsi="Arial" w:cs="Arial"/>
          <w:color w:val="222222"/>
          <w:sz w:val="26"/>
          <w:szCs w:val="26"/>
          <w:lang w:eastAsia="es-ES"/>
        </w:rPr>
      </w:pPr>
      <w:r w:rsidRPr="00043B17">
        <w:rPr>
          <w:rFonts w:ascii="Arial" w:eastAsia="Times New Roman" w:hAnsi="Arial" w:cs="Arial"/>
          <w:color w:val="222222"/>
          <w:sz w:val="26"/>
          <w:szCs w:val="26"/>
          <w:lang w:eastAsia="es-ES"/>
        </w:rPr>
        <w:t>El pasado año fueron 74 las plazas adjudicadas</w:t>
      </w:r>
    </w:p>
    <w:p w:rsidR="00043B17" w:rsidRPr="00043B17" w:rsidRDefault="00043B17" w:rsidP="00043B17">
      <w:pPr>
        <w:shd w:val="clear" w:color="auto" w:fill="FFFFFF"/>
        <w:spacing w:after="150" w:line="240" w:lineRule="auto"/>
        <w:jc w:val="both"/>
        <w:rPr>
          <w:rFonts w:ascii="Arial" w:eastAsia="Times New Roman" w:hAnsi="Arial" w:cs="Arial"/>
          <w:color w:val="222222"/>
          <w:sz w:val="26"/>
          <w:szCs w:val="26"/>
          <w:lang w:eastAsia="es-ES"/>
        </w:rPr>
      </w:pPr>
      <w:r w:rsidRPr="00043B17">
        <w:rPr>
          <w:rFonts w:ascii="Arial" w:eastAsia="Times New Roman" w:hAnsi="Arial" w:cs="Arial"/>
          <w:color w:val="222222"/>
          <w:sz w:val="26"/>
          <w:szCs w:val="26"/>
          <w:lang w:eastAsia="es-ES"/>
        </w:rPr>
        <w:t xml:space="preserve">VALLADOLID, 18 </w:t>
      </w:r>
      <w:proofErr w:type="spellStart"/>
      <w:r w:rsidRPr="00043B17">
        <w:rPr>
          <w:rFonts w:ascii="Arial" w:eastAsia="Times New Roman" w:hAnsi="Arial" w:cs="Arial"/>
          <w:color w:val="222222"/>
          <w:sz w:val="26"/>
          <w:szCs w:val="26"/>
          <w:lang w:eastAsia="es-ES"/>
        </w:rPr>
        <w:t>May</w:t>
      </w:r>
      <w:proofErr w:type="spellEnd"/>
      <w:r w:rsidRPr="00043B17">
        <w:rPr>
          <w:rFonts w:ascii="Arial" w:eastAsia="Times New Roman" w:hAnsi="Arial" w:cs="Arial"/>
          <w:color w:val="222222"/>
          <w:sz w:val="26"/>
          <w:szCs w:val="26"/>
          <w:lang w:eastAsia="es-ES"/>
        </w:rPr>
        <w:t>. (EUROPA PRESS) -</w:t>
      </w:r>
    </w:p>
    <w:p w:rsidR="00043B17" w:rsidRPr="00043B17" w:rsidRDefault="00043B17" w:rsidP="00043B17">
      <w:pPr>
        <w:shd w:val="clear" w:color="auto" w:fill="FFFFFF"/>
        <w:spacing w:after="150" w:line="240" w:lineRule="auto"/>
        <w:jc w:val="both"/>
        <w:rPr>
          <w:rFonts w:ascii="Arial" w:eastAsia="Times New Roman" w:hAnsi="Arial" w:cs="Arial"/>
          <w:color w:val="222222"/>
          <w:sz w:val="26"/>
          <w:szCs w:val="26"/>
          <w:lang w:eastAsia="es-ES"/>
        </w:rPr>
      </w:pPr>
      <w:r w:rsidRPr="00043B17">
        <w:rPr>
          <w:rFonts w:ascii="Arial" w:eastAsia="Times New Roman" w:hAnsi="Arial" w:cs="Arial"/>
          <w:color w:val="222222"/>
          <w:sz w:val="26"/>
          <w:szCs w:val="26"/>
          <w:lang w:eastAsia="es-ES"/>
        </w:rPr>
        <w:t>La Gerencia Regional de Salud ha adjudicado este jueves un total de 263 contratos de fidelización, con una duración de tres años, a los residentes que han optado a estas plazas tras acabar su formación sanitaria especializada, dentro del Programa 2023 de Fidelización y Captación del Talento de Residentes de la Consejería de Sanidad.</w:t>
      </w:r>
    </w:p>
    <w:p w:rsidR="00043B17" w:rsidRPr="00043B17" w:rsidRDefault="00043B17" w:rsidP="00043B17">
      <w:pPr>
        <w:shd w:val="clear" w:color="auto" w:fill="FFFFFF"/>
        <w:spacing w:after="150" w:line="240" w:lineRule="auto"/>
        <w:jc w:val="both"/>
        <w:rPr>
          <w:rFonts w:ascii="Arial" w:eastAsia="Times New Roman" w:hAnsi="Arial" w:cs="Arial"/>
          <w:color w:val="222222"/>
          <w:sz w:val="26"/>
          <w:szCs w:val="26"/>
          <w:lang w:eastAsia="es-ES"/>
        </w:rPr>
      </w:pPr>
      <w:r w:rsidRPr="00043B17">
        <w:rPr>
          <w:rFonts w:ascii="Arial" w:eastAsia="Times New Roman" w:hAnsi="Arial" w:cs="Arial"/>
          <w:color w:val="222222"/>
          <w:sz w:val="26"/>
          <w:szCs w:val="26"/>
          <w:lang w:eastAsia="es-ES"/>
        </w:rPr>
        <w:t>El resultado del proceso indica que se han presentado 307 médicos, de los que 263 (el 85,6 por ciento de los presentados) han elegido destino.</w:t>
      </w:r>
    </w:p>
    <w:p w:rsidR="00043B17" w:rsidRPr="00043B17" w:rsidRDefault="00043B17" w:rsidP="00043B17">
      <w:pPr>
        <w:shd w:val="clear" w:color="auto" w:fill="FFFFFF"/>
        <w:spacing w:after="150" w:line="240" w:lineRule="auto"/>
        <w:jc w:val="both"/>
        <w:rPr>
          <w:rFonts w:ascii="Arial" w:eastAsia="Times New Roman" w:hAnsi="Arial" w:cs="Arial"/>
          <w:color w:val="222222"/>
          <w:sz w:val="26"/>
          <w:szCs w:val="26"/>
          <w:lang w:eastAsia="es-ES"/>
        </w:rPr>
      </w:pPr>
      <w:r w:rsidRPr="00043B17">
        <w:rPr>
          <w:rFonts w:ascii="Arial" w:eastAsia="Times New Roman" w:hAnsi="Arial" w:cs="Arial"/>
          <w:color w:val="222222"/>
          <w:sz w:val="26"/>
          <w:szCs w:val="26"/>
          <w:lang w:eastAsia="es-ES"/>
        </w:rPr>
        <w:t>Este año se abre por primera vez el programa a residentes de todo el territorio nacional, con el resultado de que, de los 263 profesionales, 50 se han formado en otras comunidades autónomas y han elegido trabajar en Castilla y León.</w:t>
      </w:r>
    </w:p>
    <w:p w:rsidR="00043B17" w:rsidRPr="00043B17" w:rsidRDefault="00043B17" w:rsidP="00043B17">
      <w:pPr>
        <w:shd w:val="clear" w:color="auto" w:fill="FFFFFF"/>
        <w:spacing w:after="150" w:line="240" w:lineRule="auto"/>
        <w:jc w:val="both"/>
        <w:rPr>
          <w:rFonts w:ascii="Arial" w:eastAsia="Times New Roman" w:hAnsi="Arial" w:cs="Arial"/>
          <w:color w:val="222222"/>
          <w:sz w:val="26"/>
          <w:szCs w:val="26"/>
          <w:lang w:eastAsia="es-ES"/>
        </w:rPr>
      </w:pPr>
      <w:r w:rsidRPr="00043B17">
        <w:rPr>
          <w:rFonts w:ascii="Arial" w:eastAsia="Times New Roman" w:hAnsi="Arial" w:cs="Arial"/>
          <w:color w:val="222222"/>
          <w:sz w:val="26"/>
          <w:szCs w:val="26"/>
          <w:lang w:eastAsia="es-ES"/>
        </w:rPr>
        <w:t>La oferta de este año incluía un total de 429 plazas, con el objetivo de que los residentes tuvieran un amplio margen de elección en cada Gerencia de Salud, e incluye por primera vez contratos en los servicios de urgencias hospitalarias.</w:t>
      </w:r>
    </w:p>
    <w:p w:rsidR="00043B17" w:rsidRPr="00043B17" w:rsidRDefault="00043B17" w:rsidP="00043B17">
      <w:pPr>
        <w:shd w:val="clear" w:color="auto" w:fill="FFFFFF"/>
        <w:spacing w:after="150" w:line="240" w:lineRule="auto"/>
        <w:jc w:val="both"/>
        <w:rPr>
          <w:rFonts w:ascii="Arial" w:eastAsia="Times New Roman" w:hAnsi="Arial" w:cs="Arial"/>
          <w:color w:val="222222"/>
          <w:sz w:val="26"/>
          <w:szCs w:val="26"/>
          <w:lang w:eastAsia="es-ES"/>
        </w:rPr>
      </w:pPr>
      <w:r w:rsidRPr="00043B17">
        <w:rPr>
          <w:rFonts w:ascii="Arial" w:eastAsia="Times New Roman" w:hAnsi="Arial" w:cs="Arial"/>
          <w:color w:val="222222"/>
          <w:sz w:val="26"/>
          <w:szCs w:val="26"/>
          <w:lang w:eastAsia="es-ES"/>
        </w:rPr>
        <w:t>Así, la Consejería de Sanidad ha ofertado 330 plazas de especialidades hospitalarias y otras 99 para Atención Primaria.</w:t>
      </w:r>
    </w:p>
    <w:p w:rsidR="00043B17" w:rsidRPr="00043B17" w:rsidRDefault="00043B17" w:rsidP="00043B17">
      <w:pPr>
        <w:shd w:val="clear" w:color="auto" w:fill="FFFFFF"/>
        <w:spacing w:after="150" w:line="240" w:lineRule="auto"/>
        <w:jc w:val="both"/>
        <w:rPr>
          <w:rFonts w:ascii="Arial" w:eastAsia="Times New Roman" w:hAnsi="Arial" w:cs="Arial"/>
          <w:color w:val="222222"/>
          <w:sz w:val="26"/>
          <w:szCs w:val="26"/>
          <w:lang w:eastAsia="es-ES"/>
        </w:rPr>
      </w:pPr>
      <w:r w:rsidRPr="00043B17">
        <w:rPr>
          <w:rFonts w:ascii="Arial" w:eastAsia="Times New Roman" w:hAnsi="Arial" w:cs="Arial"/>
          <w:color w:val="222222"/>
          <w:sz w:val="26"/>
          <w:szCs w:val="26"/>
          <w:lang w:eastAsia="es-ES"/>
        </w:rPr>
        <w:t>Estos contratos tienen como objeto la permanencia de los residentes que finalizan su residencia en el Servicio de Salud de Castilla y León, así como la atracción de residentes formados en otros centros españoles.</w:t>
      </w:r>
    </w:p>
    <w:p w:rsidR="00043B17" w:rsidRPr="00043B17" w:rsidRDefault="00043B17" w:rsidP="00043B17">
      <w:pPr>
        <w:shd w:val="clear" w:color="auto" w:fill="FFFFFF"/>
        <w:spacing w:after="150" w:line="240" w:lineRule="auto"/>
        <w:jc w:val="both"/>
        <w:rPr>
          <w:rFonts w:ascii="Arial" w:eastAsia="Times New Roman" w:hAnsi="Arial" w:cs="Arial"/>
          <w:color w:val="222222"/>
          <w:sz w:val="26"/>
          <w:szCs w:val="26"/>
          <w:lang w:eastAsia="es-ES"/>
        </w:rPr>
      </w:pPr>
      <w:r w:rsidRPr="00043B17">
        <w:rPr>
          <w:rFonts w:ascii="Arial" w:eastAsia="Times New Roman" w:hAnsi="Arial" w:cs="Arial"/>
          <w:color w:val="222222"/>
          <w:sz w:val="26"/>
          <w:szCs w:val="26"/>
          <w:lang w:eastAsia="es-ES"/>
        </w:rPr>
        <w:t>Como datos relevantes del proceso, este año se han fidelizado 45 médicos de Familia, frente a los 16 del año pasado. En urgencias hospitalarias, categoría que se ha ofertado por primera vez, se han adjudicado 17.</w:t>
      </w:r>
    </w:p>
    <w:p w:rsidR="00043B17" w:rsidRPr="00043B17" w:rsidRDefault="00043B17" w:rsidP="00043B17">
      <w:pPr>
        <w:shd w:val="clear" w:color="auto" w:fill="FFFFFF"/>
        <w:spacing w:after="150" w:line="240" w:lineRule="auto"/>
        <w:jc w:val="both"/>
        <w:rPr>
          <w:rFonts w:ascii="Arial" w:eastAsia="Times New Roman" w:hAnsi="Arial" w:cs="Arial"/>
          <w:color w:val="222222"/>
          <w:sz w:val="26"/>
          <w:szCs w:val="26"/>
          <w:lang w:eastAsia="es-ES"/>
        </w:rPr>
      </w:pPr>
      <w:r w:rsidRPr="00043B17">
        <w:rPr>
          <w:rFonts w:ascii="Arial" w:eastAsia="Times New Roman" w:hAnsi="Arial" w:cs="Arial"/>
          <w:color w:val="222222"/>
          <w:sz w:val="26"/>
          <w:szCs w:val="26"/>
          <w:lang w:eastAsia="es-ES"/>
        </w:rPr>
        <w:t>Hay hospitales pequeños que, aunque aparezcan cero plazas adjudicadas, el motivo es que hay otros hospitales grandes de referencia que van a compartir profesionales con ellos -una de las novedades del proceso-, con lo cual sí que van a tener fidelizados que van a prestar asistencia allí.</w:t>
      </w:r>
    </w:p>
    <w:p w:rsidR="00043B17" w:rsidRPr="00043B17" w:rsidRDefault="00043B17" w:rsidP="00043B17">
      <w:pPr>
        <w:shd w:val="clear" w:color="auto" w:fill="FFFFFF"/>
        <w:spacing w:after="150" w:line="240" w:lineRule="auto"/>
        <w:jc w:val="both"/>
        <w:rPr>
          <w:rFonts w:ascii="Arial" w:eastAsia="Times New Roman" w:hAnsi="Arial" w:cs="Arial"/>
          <w:color w:val="222222"/>
          <w:sz w:val="26"/>
          <w:szCs w:val="26"/>
          <w:lang w:eastAsia="es-ES"/>
        </w:rPr>
      </w:pPr>
      <w:r w:rsidRPr="00043B17">
        <w:rPr>
          <w:rFonts w:ascii="Arial" w:eastAsia="Times New Roman" w:hAnsi="Arial" w:cs="Arial"/>
          <w:color w:val="222222"/>
          <w:sz w:val="26"/>
          <w:szCs w:val="26"/>
          <w:lang w:eastAsia="es-ES"/>
        </w:rPr>
        <w:lastRenderedPageBreak/>
        <w:t>De hecho, estos contratos se han diseñado para compartir (casi todos los de los hospitales grandes) hasta un 30 por ciento de la labor asistencial con hospitales más pequeños, para así disfrutar de los beneficios de los grandes centros sanitarios, garantizando la asistencia en los más pequeños.</w:t>
      </w:r>
    </w:p>
    <w:p w:rsidR="00F46974" w:rsidRDefault="00AB2CDE"/>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B17"/>
    <w:rsid w:val="00043B17"/>
    <w:rsid w:val="003A71DB"/>
    <w:rsid w:val="00AB2CDE"/>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44661"/>
  <w15:chartTrackingRefBased/>
  <w15:docId w15:val="{6B1D2121-0F6D-421E-9F2D-37C55531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043B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3B17"/>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043B1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ata">
    <w:name w:val="data"/>
    <w:basedOn w:val="Normal"/>
    <w:rsid w:val="00043B1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46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2</cp:revision>
  <dcterms:created xsi:type="dcterms:W3CDTF">2023-05-19T06:50:00Z</dcterms:created>
  <dcterms:modified xsi:type="dcterms:W3CDTF">2023-05-19T06:52:00Z</dcterms:modified>
</cp:coreProperties>
</file>