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9A3" w:rsidRDefault="00AA49A3" w:rsidP="00AA49A3">
      <w:pPr>
        <w:shd w:val="clear" w:color="auto" w:fill="F8F9FA"/>
        <w:spacing w:after="100" w:afterAutospacing="1" w:line="240" w:lineRule="auto"/>
        <w:outlineLvl w:val="0"/>
        <w:rPr>
          <w:rFonts w:ascii="Arial" w:eastAsia="Times New Roman" w:hAnsi="Arial" w:cs="Arial"/>
          <w:b/>
          <w:bCs/>
          <w:color w:val="212529"/>
          <w:kern w:val="36"/>
          <w:sz w:val="48"/>
          <w:szCs w:val="48"/>
          <w:lang w:eastAsia="es-ES"/>
        </w:rPr>
      </w:pPr>
      <w:r>
        <w:rPr>
          <w:rFonts w:ascii="Arial" w:eastAsia="Times New Roman" w:hAnsi="Arial" w:cs="Arial"/>
          <w:b/>
          <w:bCs/>
          <w:noProof/>
          <w:color w:val="212529"/>
          <w:kern w:val="36"/>
          <w:sz w:val="48"/>
          <w:szCs w:val="48"/>
          <w:lang w:eastAsia="es-ES"/>
        </w:rPr>
        <w:drawing>
          <wp:inline distT="0" distB="0" distL="0" distR="0">
            <wp:extent cx="3000500" cy="660903"/>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ÉDICO.png"/>
                    <pic:cNvPicPr/>
                  </pic:nvPicPr>
                  <pic:blipFill>
                    <a:blip r:embed="rId4">
                      <a:extLst>
                        <a:ext uri="{28A0092B-C50C-407E-A947-70E740481C1C}">
                          <a14:useLocalDpi xmlns:a14="http://schemas.microsoft.com/office/drawing/2010/main" val="0"/>
                        </a:ext>
                      </a:extLst>
                    </a:blip>
                    <a:stretch>
                      <a:fillRect/>
                    </a:stretch>
                  </pic:blipFill>
                  <pic:spPr>
                    <a:xfrm>
                      <a:off x="0" y="0"/>
                      <a:ext cx="3046589" cy="671055"/>
                    </a:xfrm>
                    <a:prstGeom prst="rect">
                      <a:avLst/>
                    </a:prstGeom>
                  </pic:spPr>
                </pic:pic>
              </a:graphicData>
            </a:graphic>
          </wp:inline>
        </w:drawing>
      </w:r>
    </w:p>
    <w:p w:rsidR="00AA49A3" w:rsidRPr="00AA49A3" w:rsidRDefault="00AA49A3" w:rsidP="00AA49A3">
      <w:pPr>
        <w:shd w:val="clear" w:color="auto" w:fill="F8F9FA"/>
        <w:spacing w:after="100" w:afterAutospacing="1" w:line="240" w:lineRule="auto"/>
        <w:outlineLvl w:val="0"/>
        <w:rPr>
          <w:rFonts w:ascii="Arial" w:eastAsia="Times New Roman" w:hAnsi="Arial" w:cs="Arial"/>
          <w:color w:val="212529"/>
          <w:kern w:val="36"/>
          <w:sz w:val="48"/>
          <w:szCs w:val="48"/>
          <w:lang w:eastAsia="es-ES"/>
        </w:rPr>
      </w:pPr>
      <w:r w:rsidRPr="00AA49A3">
        <w:rPr>
          <w:rFonts w:ascii="Arial" w:eastAsia="Times New Roman" w:hAnsi="Arial" w:cs="Arial"/>
          <w:b/>
          <w:bCs/>
          <w:color w:val="212529"/>
          <w:kern w:val="36"/>
          <w:sz w:val="48"/>
          <w:szCs w:val="48"/>
          <w:lang w:eastAsia="es-ES"/>
        </w:rPr>
        <w:t xml:space="preserve">El pronóstico de los pacientes </w:t>
      </w:r>
      <w:proofErr w:type="spellStart"/>
      <w:r w:rsidRPr="00AA49A3">
        <w:rPr>
          <w:rFonts w:ascii="Arial" w:eastAsia="Times New Roman" w:hAnsi="Arial" w:cs="Arial"/>
          <w:b/>
          <w:bCs/>
          <w:color w:val="212529"/>
          <w:kern w:val="36"/>
          <w:sz w:val="48"/>
          <w:szCs w:val="48"/>
          <w:lang w:eastAsia="es-ES"/>
        </w:rPr>
        <w:t>Covid</w:t>
      </w:r>
      <w:proofErr w:type="spellEnd"/>
      <w:r w:rsidRPr="00AA49A3">
        <w:rPr>
          <w:rFonts w:ascii="Arial" w:eastAsia="Times New Roman" w:hAnsi="Arial" w:cs="Arial"/>
          <w:b/>
          <w:bCs/>
          <w:color w:val="212529"/>
          <w:kern w:val="36"/>
          <w:sz w:val="48"/>
          <w:szCs w:val="48"/>
          <w:lang w:eastAsia="es-ES"/>
        </w:rPr>
        <w:t xml:space="preserve"> en la UCI se determina por su carga viral</w:t>
      </w:r>
    </w:p>
    <w:p w:rsidR="00AA49A3" w:rsidRPr="00AA49A3" w:rsidRDefault="00AA49A3" w:rsidP="00AA49A3">
      <w:pPr>
        <w:shd w:val="clear" w:color="auto" w:fill="F8F9FA"/>
        <w:spacing w:after="100" w:afterAutospacing="1" w:line="240" w:lineRule="auto"/>
        <w:outlineLvl w:val="3"/>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Uno de cada tres pacientes presentaba una ‘tormenta vírica’, mostrando signos de una mayor respuesta inflamatoria.</w:t>
      </w:r>
    </w:p>
    <w:p w:rsidR="00AA49A3" w:rsidRPr="00AA49A3" w:rsidRDefault="00AA49A3" w:rsidP="00AA49A3">
      <w:pPr>
        <w:shd w:val="clear" w:color="auto" w:fill="F8F9FA"/>
        <w:spacing w:after="0" w:line="240" w:lineRule="auto"/>
        <w:jc w:val="center"/>
        <w:rPr>
          <w:rFonts w:ascii="Arial" w:eastAsia="Times New Roman" w:hAnsi="Arial" w:cs="Arial"/>
          <w:color w:val="212529"/>
          <w:sz w:val="24"/>
          <w:szCs w:val="24"/>
          <w:lang w:eastAsia="es-ES"/>
        </w:rPr>
      </w:pPr>
      <w:r w:rsidRPr="00AA49A3">
        <w:rPr>
          <w:rFonts w:ascii="Arial" w:eastAsia="Times New Roman" w:hAnsi="Arial" w:cs="Arial"/>
          <w:noProof/>
          <w:color w:val="212529"/>
          <w:sz w:val="24"/>
          <w:szCs w:val="24"/>
          <w:lang w:eastAsia="es-ES"/>
        </w:rPr>
        <w:drawing>
          <wp:inline distT="0" distB="0" distL="0" distR="0">
            <wp:extent cx="5061440" cy="3371389"/>
            <wp:effectExtent l="0" t="0" r="6350" b="635"/>
            <wp:docPr id="1" name="Imagen 1" descr="https://www.immedicohospitalario.es/uploads/2023/04/immedicohospitalario_pronostico_pacientes_covid_38728_26124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mmedicohospitalario.es/uploads/2023/04/immedicohospitalario_pronostico_pacientes_covid_38728_2612404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2717" cy="3378901"/>
                    </a:xfrm>
                    <a:prstGeom prst="rect">
                      <a:avLst/>
                    </a:prstGeom>
                    <a:noFill/>
                    <a:ln>
                      <a:noFill/>
                    </a:ln>
                  </pic:spPr>
                </pic:pic>
              </a:graphicData>
            </a:graphic>
          </wp:inline>
        </w:drawing>
      </w:r>
    </w:p>
    <w:p w:rsidR="00AA49A3" w:rsidRPr="00AA49A3" w:rsidRDefault="00AA49A3" w:rsidP="00AA49A3">
      <w:pPr>
        <w:shd w:val="clear" w:color="auto" w:fill="F8F9FA"/>
        <w:spacing w:after="100" w:afterAutospacing="1" w:line="240" w:lineRule="auto"/>
        <w:outlineLvl w:val="5"/>
        <w:rPr>
          <w:rFonts w:ascii="Arial" w:eastAsia="Times New Roman" w:hAnsi="Arial" w:cs="Arial"/>
          <w:color w:val="212529"/>
          <w:sz w:val="24"/>
          <w:szCs w:val="24"/>
          <w:lang w:eastAsia="es-ES"/>
        </w:rPr>
      </w:pPr>
      <w:r w:rsidRPr="00AA49A3">
        <w:rPr>
          <w:rFonts w:ascii="Arial" w:eastAsia="Times New Roman" w:hAnsi="Arial" w:cs="Arial"/>
          <w:b/>
          <w:bCs/>
          <w:color w:val="212529"/>
          <w:sz w:val="15"/>
          <w:szCs w:val="15"/>
          <w:lang w:eastAsia="es-ES"/>
        </w:rPr>
        <w:t>26/04/2023</w:t>
      </w:r>
      <w:r w:rsidRPr="00AA49A3">
        <w:rPr>
          <w:rFonts w:ascii="Arial" w:eastAsia="Times New Roman" w:hAnsi="Arial" w:cs="Arial"/>
          <w:color w:val="212529"/>
          <w:sz w:val="24"/>
          <w:szCs w:val="24"/>
          <w:lang w:eastAsia="es-ES"/>
        </w:rPr>
        <w:t>   </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 xml:space="preserve">Una nueva investigación revela la importancia de la `tormenta vírica´ en pacientes críticos con Covid-19. El trabajo está publicado en la revista </w:t>
      </w:r>
      <w:proofErr w:type="spellStart"/>
      <w:r w:rsidRPr="00AA49A3">
        <w:rPr>
          <w:rFonts w:ascii="Arial" w:eastAsia="Times New Roman" w:hAnsi="Arial" w:cs="Arial"/>
          <w:color w:val="212529"/>
          <w:sz w:val="24"/>
          <w:szCs w:val="24"/>
          <w:lang w:eastAsia="es-ES"/>
        </w:rPr>
        <w:t>The</w:t>
      </w:r>
      <w:proofErr w:type="spellEnd"/>
      <w:r w:rsidRPr="00AA49A3">
        <w:rPr>
          <w:rFonts w:ascii="Arial" w:eastAsia="Times New Roman" w:hAnsi="Arial" w:cs="Arial"/>
          <w:color w:val="212529"/>
          <w:sz w:val="24"/>
          <w:szCs w:val="24"/>
          <w:lang w:eastAsia="es-ES"/>
        </w:rPr>
        <w:t xml:space="preserve"> </w:t>
      </w:r>
      <w:proofErr w:type="spellStart"/>
      <w:r w:rsidRPr="00AA49A3">
        <w:rPr>
          <w:rFonts w:ascii="Arial" w:eastAsia="Times New Roman" w:hAnsi="Arial" w:cs="Arial"/>
          <w:color w:val="212529"/>
          <w:sz w:val="24"/>
          <w:szCs w:val="24"/>
          <w:lang w:eastAsia="es-ES"/>
        </w:rPr>
        <w:t>Lancet</w:t>
      </w:r>
      <w:proofErr w:type="spellEnd"/>
      <w:r w:rsidRPr="00AA49A3">
        <w:rPr>
          <w:rFonts w:ascii="Arial" w:eastAsia="Times New Roman" w:hAnsi="Arial" w:cs="Arial"/>
          <w:color w:val="212529"/>
          <w:sz w:val="24"/>
          <w:szCs w:val="24"/>
          <w:lang w:eastAsia="es-ES"/>
        </w:rPr>
        <w:t xml:space="preserve"> </w:t>
      </w:r>
      <w:proofErr w:type="spellStart"/>
      <w:r w:rsidRPr="00AA49A3">
        <w:rPr>
          <w:rFonts w:ascii="Arial" w:eastAsia="Times New Roman" w:hAnsi="Arial" w:cs="Arial"/>
          <w:color w:val="212529"/>
          <w:sz w:val="24"/>
          <w:szCs w:val="24"/>
          <w:lang w:eastAsia="es-ES"/>
        </w:rPr>
        <w:t>Microbe</w:t>
      </w:r>
      <w:proofErr w:type="spellEnd"/>
      <w:r w:rsidRPr="00AA49A3">
        <w:rPr>
          <w:rFonts w:ascii="Arial" w:eastAsia="Times New Roman" w:hAnsi="Arial" w:cs="Arial"/>
          <w:color w:val="212529"/>
          <w:sz w:val="24"/>
          <w:szCs w:val="24"/>
          <w:lang w:eastAsia="es-ES"/>
        </w:rPr>
        <w:t xml:space="preserve"> y se ha llevado a cabo por varios grupos del área de Enfermedades Respiratorias (CIBERES) y del área de Enfermedades Infecciosas (CIBERINFEC) del Centro de Investigación Biomédica en Red (CIBER), consorcio adscrito al Instituto de Salud Carlos III (ISCIII). Los resultados demuestran que la carga viral en sangre al ingreso en la UCI es un factor determinante en el pronóstico de los pacientes críticos con Covid-19.</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Los investigadores CIBER que han liderado el estudio -perteneciente al proyecto CIBERESUCICOVID del Fondo COVID- Instituto de Salud Carlos III- Antoni Torres, Ferrán Barbé, Jesús Bermejo, Anna Motos y Salvador Resino, junto a Nadia García-Mateo (IBSAL) y David J. Kelvin de la (</w:t>
      </w:r>
      <w:proofErr w:type="spellStart"/>
      <w:r w:rsidRPr="00AA49A3">
        <w:rPr>
          <w:rFonts w:ascii="Arial" w:eastAsia="Times New Roman" w:hAnsi="Arial" w:cs="Arial"/>
          <w:color w:val="212529"/>
          <w:sz w:val="24"/>
          <w:szCs w:val="24"/>
          <w:lang w:eastAsia="es-ES"/>
        </w:rPr>
        <w:t>Dalhousie</w:t>
      </w:r>
      <w:proofErr w:type="spellEnd"/>
      <w:r w:rsidRPr="00AA49A3">
        <w:rPr>
          <w:rFonts w:ascii="Arial" w:eastAsia="Times New Roman" w:hAnsi="Arial" w:cs="Arial"/>
          <w:color w:val="212529"/>
          <w:sz w:val="24"/>
          <w:szCs w:val="24"/>
          <w:lang w:eastAsia="es-ES"/>
        </w:rPr>
        <w:t xml:space="preserve"> </w:t>
      </w:r>
      <w:proofErr w:type="spellStart"/>
      <w:r w:rsidRPr="00AA49A3">
        <w:rPr>
          <w:rFonts w:ascii="Arial" w:eastAsia="Times New Roman" w:hAnsi="Arial" w:cs="Arial"/>
          <w:color w:val="212529"/>
          <w:sz w:val="24"/>
          <w:szCs w:val="24"/>
          <w:lang w:eastAsia="es-ES"/>
        </w:rPr>
        <w:lastRenderedPageBreak/>
        <w:t>University</w:t>
      </w:r>
      <w:proofErr w:type="spellEnd"/>
      <w:r w:rsidRPr="00AA49A3">
        <w:rPr>
          <w:rFonts w:ascii="Arial" w:eastAsia="Times New Roman" w:hAnsi="Arial" w:cs="Arial"/>
          <w:color w:val="212529"/>
          <w:sz w:val="24"/>
          <w:szCs w:val="24"/>
          <w:lang w:eastAsia="es-ES"/>
        </w:rPr>
        <w:t xml:space="preserve"> de Canadá), observaron que cuanto mayor carga de ARN viral en plasma presentaban los pacientes con COVID-19 al ingreso en la UCI, existía un mayor riesgo de mortalidad.</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Concretamente, se identificó a un grupo de pacientes que presentaban una </w:t>
      </w:r>
      <w:r w:rsidRPr="00AA49A3">
        <w:rPr>
          <w:rFonts w:ascii="Arial" w:eastAsia="Times New Roman" w:hAnsi="Arial" w:cs="Arial"/>
          <w:b/>
          <w:bCs/>
          <w:color w:val="212529"/>
          <w:sz w:val="24"/>
          <w:szCs w:val="24"/>
          <w:lang w:eastAsia="es-ES"/>
        </w:rPr>
        <w:t>`tormenta vírica´</w:t>
      </w:r>
      <w:r w:rsidRPr="00AA49A3">
        <w:rPr>
          <w:rFonts w:ascii="Arial" w:eastAsia="Times New Roman" w:hAnsi="Arial" w:cs="Arial"/>
          <w:color w:val="212529"/>
          <w:sz w:val="24"/>
          <w:szCs w:val="24"/>
          <w:lang w:eastAsia="es-ES"/>
        </w:rPr>
        <w:t>, caracterizada por la</w:t>
      </w:r>
      <w:r w:rsidRPr="00AA49A3">
        <w:rPr>
          <w:rFonts w:ascii="Arial" w:eastAsia="Times New Roman" w:hAnsi="Arial" w:cs="Arial"/>
          <w:b/>
          <w:bCs/>
          <w:color w:val="212529"/>
          <w:sz w:val="24"/>
          <w:szCs w:val="24"/>
          <w:lang w:eastAsia="es-ES"/>
        </w:rPr>
        <w:t> liberación masiva de ácido ribonucleico (ARN) y proteínas del SARS-CoV-2 en sangre</w:t>
      </w:r>
      <w:r w:rsidRPr="00AA49A3">
        <w:rPr>
          <w:rFonts w:ascii="Arial" w:eastAsia="Times New Roman" w:hAnsi="Arial" w:cs="Arial"/>
          <w:color w:val="212529"/>
          <w:sz w:val="24"/>
          <w:szCs w:val="24"/>
          <w:lang w:eastAsia="es-ES"/>
        </w:rPr>
        <w:t xml:space="preserve">, y que, a su ingreso en UCI, no habían producido suficientes anticuerpos contra la proteína S del virus, mostrando signos de una mayor respuesta inflamatoria. Este grupo representa un tercio de los 836 pacientes críticos con Covid-19 de una cohorte reclutada durante el primer año de pandemia en 23 </w:t>
      </w:r>
      <w:proofErr w:type="spellStart"/>
      <w:r w:rsidRPr="00AA49A3">
        <w:rPr>
          <w:rFonts w:ascii="Arial" w:eastAsia="Times New Roman" w:hAnsi="Arial" w:cs="Arial"/>
          <w:color w:val="212529"/>
          <w:sz w:val="24"/>
          <w:szCs w:val="24"/>
          <w:lang w:eastAsia="es-ES"/>
        </w:rPr>
        <w:t>UCIs</w:t>
      </w:r>
      <w:proofErr w:type="spellEnd"/>
      <w:r w:rsidRPr="00AA49A3">
        <w:rPr>
          <w:rFonts w:ascii="Arial" w:eastAsia="Times New Roman" w:hAnsi="Arial" w:cs="Arial"/>
          <w:color w:val="212529"/>
          <w:sz w:val="24"/>
          <w:szCs w:val="24"/>
          <w:lang w:eastAsia="es-ES"/>
        </w:rPr>
        <w:t xml:space="preserve"> de todo el país. Y estos no solo eran los que presentaban una mayor tasa de mortalidad (la mitad morían en los primeros 90 días desde el ingreso), si no que ellos también tenían complicaciones significativas: el 94 % necesitaron ventilación mecánica invasiva, el 41% sufrieron un fallo renal agudo y el 65% desarrollaron infecciones secundarias.</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Por tanto, se demuestra que</w:t>
      </w:r>
      <w:r w:rsidRPr="00AA49A3">
        <w:rPr>
          <w:rFonts w:ascii="Arial" w:eastAsia="Times New Roman" w:hAnsi="Arial" w:cs="Arial"/>
          <w:b/>
          <w:bCs/>
          <w:color w:val="212529"/>
          <w:sz w:val="24"/>
          <w:szCs w:val="24"/>
          <w:lang w:eastAsia="es-ES"/>
        </w:rPr>
        <w:t> los pacientes con Covid-19 que no son capaces de controlar el virus son los que tienen peor pronóstico</w:t>
      </w:r>
      <w:r w:rsidRPr="00AA49A3">
        <w:rPr>
          <w:rFonts w:ascii="Arial" w:eastAsia="Times New Roman" w:hAnsi="Arial" w:cs="Arial"/>
          <w:color w:val="212529"/>
          <w:sz w:val="24"/>
          <w:szCs w:val="24"/>
          <w:lang w:eastAsia="es-ES"/>
        </w:rPr>
        <w:t>, y que la respuesta inflamatoria en estos pacientes está directamente relacionada con la intensidad de la replicación vírica. Se revela que la clave para prevenir complicaciones de la Covid-19 en pacientes con factores de riesgo radica en el control temprano del virus, un principio fundamental que podría aplicarse no solo a futuras pandemias causadas por virus emergentes, sino también a los virus responsables de epidemias estacionales.</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Ahí es donde reside el "principal valor del estudio", en palabras de </w:t>
      </w:r>
      <w:r w:rsidRPr="00AA49A3">
        <w:rPr>
          <w:rFonts w:ascii="Arial" w:eastAsia="Times New Roman" w:hAnsi="Arial" w:cs="Arial"/>
          <w:b/>
          <w:bCs/>
          <w:color w:val="212529"/>
          <w:sz w:val="24"/>
          <w:szCs w:val="24"/>
          <w:lang w:eastAsia="es-ES"/>
        </w:rPr>
        <w:t>Jesús Bermejo</w:t>
      </w:r>
      <w:r w:rsidRPr="00AA49A3">
        <w:rPr>
          <w:rFonts w:ascii="Arial" w:eastAsia="Times New Roman" w:hAnsi="Arial" w:cs="Arial"/>
          <w:color w:val="212529"/>
          <w:sz w:val="24"/>
          <w:szCs w:val="24"/>
          <w:lang w:eastAsia="es-ES"/>
        </w:rPr>
        <w:t>, </w:t>
      </w:r>
      <w:r w:rsidRPr="00AA49A3">
        <w:rPr>
          <w:rFonts w:ascii="Arial" w:eastAsia="Times New Roman" w:hAnsi="Arial" w:cs="Arial"/>
          <w:i/>
          <w:iCs/>
          <w:color w:val="212529"/>
          <w:sz w:val="24"/>
          <w:szCs w:val="24"/>
          <w:lang w:eastAsia="es-ES"/>
        </w:rPr>
        <w:t xml:space="preserve">investigador principal del CIBERES perteneciente al Instituto de Investigación Biomédica de Salamanca y al Hospital Universitario Río </w:t>
      </w:r>
      <w:proofErr w:type="spellStart"/>
      <w:r w:rsidRPr="00AA49A3">
        <w:rPr>
          <w:rFonts w:ascii="Arial" w:eastAsia="Times New Roman" w:hAnsi="Arial" w:cs="Arial"/>
          <w:i/>
          <w:iCs/>
          <w:color w:val="212529"/>
          <w:sz w:val="24"/>
          <w:szCs w:val="24"/>
          <w:lang w:eastAsia="es-ES"/>
        </w:rPr>
        <w:t>Hortega</w:t>
      </w:r>
      <w:proofErr w:type="spellEnd"/>
      <w:r w:rsidRPr="00AA49A3">
        <w:rPr>
          <w:rFonts w:ascii="Arial" w:eastAsia="Times New Roman" w:hAnsi="Arial" w:cs="Arial"/>
          <w:i/>
          <w:iCs/>
          <w:color w:val="212529"/>
          <w:sz w:val="24"/>
          <w:szCs w:val="24"/>
          <w:lang w:eastAsia="es-ES"/>
        </w:rPr>
        <w:t xml:space="preserve"> de Valladolid</w:t>
      </w:r>
      <w:r w:rsidRPr="00AA49A3">
        <w:rPr>
          <w:rFonts w:ascii="Arial" w:eastAsia="Times New Roman" w:hAnsi="Arial" w:cs="Arial"/>
          <w:color w:val="212529"/>
          <w:sz w:val="24"/>
          <w:szCs w:val="24"/>
          <w:lang w:eastAsia="es-ES"/>
        </w:rPr>
        <w:t>, que explica: "</w:t>
      </w:r>
      <w:r w:rsidRPr="00AA49A3">
        <w:rPr>
          <w:rFonts w:ascii="Arial" w:eastAsia="Times New Roman" w:hAnsi="Arial" w:cs="Arial"/>
          <w:b/>
          <w:bCs/>
          <w:i/>
          <w:iCs/>
          <w:color w:val="212529"/>
          <w:sz w:val="24"/>
          <w:szCs w:val="24"/>
          <w:lang w:eastAsia="es-ES"/>
        </w:rPr>
        <w:t>Nos ayuda a entender mejor cuál es la verdadera causa primaria de la Covid-19 grave, que es la incapacidad de algunos pacientes para controlar el virus, demostrada por el paso de grandes cantidades de material vírico a la sangre</w:t>
      </w:r>
      <w:r w:rsidRPr="00AA49A3">
        <w:rPr>
          <w:rFonts w:ascii="Arial" w:eastAsia="Times New Roman" w:hAnsi="Arial" w:cs="Arial"/>
          <w:i/>
          <w:iCs/>
          <w:color w:val="212529"/>
          <w:sz w:val="24"/>
          <w:szCs w:val="24"/>
          <w:lang w:eastAsia="es-ES"/>
        </w:rPr>
        <w:t>. Estos son pacientes que, por su edad avanzada o por la presencia de otras enfermedades como la diabetes, tienen dificultades para producir anticuerpos (e inmunidad celular probablemente) contra el virus</w:t>
      </w:r>
      <w:r w:rsidRPr="00AA49A3">
        <w:rPr>
          <w:rFonts w:ascii="Arial" w:eastAsia="Times New Roman" w:hAnsi="Arial" w:cs="Arial"/>
          <w:color w:val="212529"/>
          <w:sz w:val="24"/>
          <w:szCs w:val="24"/>
          <w:lang w:eastAsia="es-ES"/>
        </w:rPr>
        <w:t>".</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 xml:space="preserve">El proyecto, liderado por CIBERES junto al Instituto de Investigación Biomédica de Salamanca, el Hospital </w:t>
      </w:r>
      <w:proofErr w:type="spellStart"/>
      <w:r w:rsidRPr="00AA49A3">
        <w:rPr>
          <w:rFonts w:ascii="Arial" w:eastAsia="Times New Roman" w:hAnsi="Arial" w:cs="Arial"/>
          <w:color w:val="212529"/>
          <w:sz w:val="24"/>
          <w:szCs w:val="24"/>
          <w:lang w:eastAsia="es-ES"/>
        </w:rPr>
        <w:t>Clínic</w:t>
      </w:r>
      <w:proofErr w:type="spellEnd"/>
      <w:r w:rsidRPr="00AA49A3">
        <w:rPr>
          <w:rFonts w:ascii="Arial" w:eastAsia="Times New Roman" w:hAnsi="Arial" w:cs="Arial"/>
          <w:color w:val="212529"/>
          <w:sz w:val="24"/>
          <w:szCs w:val="24"/>
          <w:lang w:eastAsia="es-ES"/>
        </w:rPr>
        <w:t xml:space="preserve"> de Barcelona y el </w:t>
      </w:r>
      <w:proofErr w:type="spellStart"/>
      <w:r w:rsidRPr="00AA49A3">
        <w:rPr>
          <w:rFonts w:ascii="Arial" w:eastAsia="Times New Roman" w:hAnsi="Arial" w:cs="Arial"/>
          <w:color w:val="212529"/>
          <w:sz w:val="24"/>
          <w:szCs w:val="24"/>
          <w:lang w:eastAsia="es-ES"/>
        </w:rPr>
        <w:t>Institut</w:t>
      </w:r>
      <w:proofErr w:type="spellEnd"/>
      <w:r w:rsidRPr="00AA49A3">
        <w:rPr>
          <w:rFonts w:ascii="Arial" w:eastAsia="Times New Roman" w:hAnsi="Arial" w:cs="Arial"/>
          <w:color w:val="212529"/>
          <w:sz w:val="24"/>
          <w:szCs w:val="24"/>
          <w:lang w:eastAsia="es-ES"/>
        </w:rPr>
        <w:t xml:space="preserve"> de Recerca </w:t>
      </w:r>
      <w:proofErr w:type="spellStart"/>
      <w:r w:rsidRPr="00AA49A3">
        <w:rPr>
          <w:rFonts w:ascii="Arial" w:eastAsia="Times New Roman" w:hAnsi="Arial" w:cs="Arial"/>
          <w:color w:val="212529"/>
          <w:sz w:val="24"/>
          <w:szCs w:val="24"/>
          <w:lang w:eastAsia="es-ES"/>
        </w:rPr>
        <w:t>Biomèdica</w:t>
      </w:r>
      <w:proofErr w:type="spellEnd"/>
      <w:r w:rsidRPr="00AA49A3">
        <w:rPr>
          <w:rFonts w:ascii="Arial" w:eastAsia="Times New Roman" w:hAnsi="Arial" w:cs="Arial"/>
          <w:color w:val="212529"/>
          <w:sz w:val="24"/>
          <w:szCs w:val="24"/>
          <w:lang w:eastAsia="es-ES"/>
        </w:rPr>
        <w:t xml:space="preserve"> de Lleida, ha supuesto un gran esfuerzo multidisciplinar en el que han colaborado más de 80 médicos intensivistas e investigadores </w:t>
      </w:r>
      <w:proofErr w:type="spellStart"/>
      <w:r w:rsidRPr="00AA49A3">
        <w:rPr>
          <w:rFonts w:ascii="Arial" w:eastAsia="Times New Roman" w:hAnsi="Arial" w:cs="Arial"/>
          <w:color w:val="212529"/>
          <w:sz w:val="24"/>
          <w:szCs w:val="24"/>
          <w:lang w:eastAsia="es-ES"/>
        </w:rPr>
        <w:t>traslacionales</w:t>
      </w:r>
      <w:proofErr w:type="spellEnd"/>
      <w:r w:rsidRPr="00AA49A3">
        <w:rPr>
          <w:rFonts w:ascii="Arial" w:eastAsia="Times New Roman" w:hAnsi="Arial" w:cs="Arial"/>
          <w:color w:val="212529"/>
          <w:sz w:val="24"/>
          <w:szCs w:val="24"/>
          <w:lang w:eastAsia="es-ES"/>
        </w:rPr>
        <w:t xml:space="preserve"> de 23 </w:t>
      </w:r>
      <w:proofErr w:type="spellStart"/>
      <w:r w:rsidRPr="00AA49A3">
        <w:rPr>
          <w:rFonts w:ascii="Arial" w:eastAsia="Times New Roman" w:hAnsi="Arial" w:cs="Arial"/>
          <w:color w:val="212529"/>
          <w:sz w:val="24"/>
          <w:szCs w:val="24"/>
          <w:lang w:eastAsia="es-ES"/>
        </w:rPr>
        <w:t>UCIs</w:t>
      </w:r>
      <w:proofErr w:type="spellEnd"/>
      <w:r w:rsidRPr="00AA49A3">
        <w:rPr>
          <w:rFonts w:ascii="Arial" w:eastAsia="Times New Roman" w:hAnsi="Arial" w:cs="Arial"/>
          <w:color w:val="212529"/>
          <w:sz w:val="24"/>
          <w:szCs w:val="24"/>
          <w:lang w:eastAsia="es-ES"/>
        </w:rPr>
        <w:t xml:space="preserve"> de toda España, entre los que se encuentran expertos del CIBER de Enfermedades Infecciosas (CIBERINFEC).</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 xml:space="preserve">Para el estudio se han utilizado tecnologías de última generación financiadas por CIBERES y por el ISCIII, como las plataformas de PCR digital QX200 y de cuantificación de </w:t>
      </w:r>
      <w:proofErr w:type="spellStart"/>
      <w:r w:rsidRPr="00AA49A3">
        <w:rPr>
          <w:rFonts w:ascii="Arial" w:eastAsia="Times New Roman" w:hAnsi="Arial" w:cs="Arial"/>
          <w:color w:val="212529"/>
          <w:sz w:val="24"/>
          <w:szCs w:val="24"/>
          <w:lang w:eastAsia="es-ES"/>
        </w:rPr>
        <w:t>biomarcadores</w:t>
      </w:r>
      <w:proofErr w:type="spellEnd"/>
      <w:r w:rsidRPr="00AA49A3">
        <w:rPr>
          <w:rFonts w:ascii="Arial" w:eastAsia="Times New Roman" w:hAnsi="Arial" w:cs="Arial"/>
          <w:color w:val="212529"/>
          <w:sz w:val="24"/>
          <w:szCs w:val="24"/>
          <w:lang w:eastAsia="es-ES"/>
        </w:rPr>
        <w:t xml:space="preserve"> </w:t>
      </w:r>
      <w:proofErr w:type="spellStart"/>
      <w:r w:rsidRPr="00AA49A3">
        <w:rPr>
          <w:rFonts w:ascii="Arial" w:eastAsia="Times New Roman" w:hAnsi="Arial" w:cs="Arial"/>
          <w:color w:val="212529"/>
          <w:sz w:val="24"/>
          <w:szCs w:val="24"/>
          <w:lang w:eastAsia="es-ES"/>
        </w:rPr>
        <w:t>SimplePlex</w:t>
      </w:r>
      <w:proofErr w:type="spellEnd"/>
      <w:r w:rsidRPr="00AA49A3">
        <w:rPr>
          <w:rFonts w:ascii="Arial" w:eastAsia="Times New Roman" w:hAnsi="Arial" w:cs="Arial"/>
          <w:color w:val="212529"/>
          <w:sz w:val="24"/>
          <w:szCs w:val="24"/>
          <w:lang w:eastAsia="es-ES"/>
        </w:rPr>
        <w:t>.</w:t>
      </w:r>
    </w:p>
    <w:p w:rsidR="00AA49A3" w:rsidRDefault="00AA49A3" w:rsidP="00AA49A3">
      <w:pPr>
        <w:shd w:val="clear" w:color="auto" w:fill="F8F9FA"/>
        <w:spacing w:before="100" w:beforeAutospacing="1" w:after="100" w:afterAutospacing="1" w:line="240" w:lineRule="auto"/>
        <w:rPr>
          <w:rFonts w:ascii="Arial" w:eastAsia="Times New Roman" w:hAnsi="Arial" w:cs="Arial"/>
          <w:b/>
          <w:bCs/>
          <w:color w:val="212529"/>
          <w:sz w:val="24"/>
          <w:szCs w:val="24"/>
          <w:lang w:eastAsia="es-ES"/>
        </w:rPr>
      </w:pP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bookmarkStart w:id="0" w:name="_GoBack"/>
      <w:bookmarkEnd w:id="0"/>
      <w:r w:rsidRPr="00AA49A3">
        <w:rPr>
          <w:rFonts w:ascii="Arial" w:eastAsia="Times New Roman" w:hAnsi="Arial" w:cs="Arial"/>
          <w:b/>
          <w:bCs/>
          <w:color w:val="212529"/>
          <w:sz w:val="24"/>
          <w:szCs w:val="24"/>
          <w:lang w:eastAsia="es-ES"/>
        </w:rPr>
        <w:lastRenderedPageBreak/>
        <w:t>La vacunación, clave para reducir la `tormenta vírica´</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b/>
          <w:bCs/>
          <w:color w:val="212529"/>
          <w:sz w:val="24"/>
          <w:szCs w:val="24"/>
          <w:lang w:eastAsia="es-ES"/>
        </w:rPr>
        <w:t>Antoni Torres</w:t>
      </w:r>
      <w:r w:rsidRPr="00AA49A3">
        <w:rPr>
          <w:rFonts w:ascii="Arial" w:eastAsia="Times New Roman" w:hAnsi="Arial" w:cs="Arial"/>
          <w:i/>
          <w:iCs/>
          <w:color w:val="212529"/>
          <w:sz w:val="24"/>
          <w:szCs w:val="24"/>
          <w:lang w:eastAsia="es-ES"/>
        </w:rPr>
        <w:t xml:space="preserve">, investigador principal del CIBERES perteneciente al Servicio de Neumología del Hospital </w:t>
      </w:r>
      <w:proofErr w:type="spellStart"/>
      <w:r w:rsidRPr="00AA49A3">
        <w:rPr>
          <w:rFonts w:ascii="Arial" w:eastAsia="Times New Roman" w:hAnsi="Arial" w:cs="Arial"/>
          <w:i/>
          <w:iCs/>
          <w:color w:val="212529"/>
          <w:sz w:val="24"/>
          <w:szCs w:val="24"/>
          <w:lang w:eastAsia="es-ES"/>
        </w:rPr>
        <w:t>Clínic</w:t>
      </w:r>
      <w:proofErr w:type="spellEnd"/>
      <w:r w:rsidRPr="00AA49A3">
        <w:rPr>
          <w:rFonts w:ascii="Arial" w:eastAsia="Times New Roman" w:hAnsi="Arial" w:cs="Arial"/>
          <w:i/>
          <w:iCs/>
          <w:color w:val="212529"/>
          <w:sz w:val="24"/>
          <w:szCs w:val="24"/>
          <w:lang w:eastAsia="es-ES"/>
        </w:rPr>
        <w:t xml:space="preserve"> de Barcelona</w:t>
      </w:r>
      <w:r w:rsidRPr="00AA49A3">
        <w:rPr>
          <w:rFonts w:ascii="Arial" w:eastAsia="Times New Roman" w:hAnsi="Arial" w:cs="Arial"/>
          <w:color w:val="212529"/>
          <w:sz w:val="24"/>
          <w:szCs w:val="24"/>
          <w:lang w:eastAsia="es-ES"/>
        </w:rPr>
        <w:t>, afirma que los resultados "</w:t>
      </w:r>
      <w:r w:rsidRPr="00AA49A3">
        <w:rPr>
          <w:rFonts w:ascii="Arial" w:eastAsia="Times New Roman" w:hAnsi="Arial" w:cs="Arial"/>
          <w:i/>
          <w:iCs/>
          <w:color w:val="212529"/>
          <w:sz w:val="24"/>
          <w:szCs w:val="24"/>
          <w:lang w:eastAsia="es-ES"/>
        </w:rPr>
        <w:t>demuestran la importancia de la vacunación, sobre todo en los pacientes frágiles, así como del tratamiento temprano con antivirales cuando estos pacientes se infectan, con el fin de prevenir que desarrollen esta `tormenta vírica´</w:t>
      </w:r>
      <w:r w:rsidRPr="00AA49A3">
        <w:rPr>
          <w:rFonts w:ascii="Arial" w:eastAsia="Times New Roman" w:hAnsi="Arial" w:cs="Arial"/>
          <w:color w:val="212529"/>
          <w:sz w:val="24"/>
          <w:szCs w:val="24"/>
          <w:lang w:eastAsia="es-ES"/>
        </w:rPr>
        <w:t xml:space="preserve">". No obstante, señala que hay pacientes que, por ser </w:t>
      </w:r>
      <w:proofErr w:type="spellStart"/>
      <w:r w:rsidRPr="00AA49A3">
        <w:rPr>
          <w:rFonts w:ascii="Arial" w:eastAsia="Times New Roman" w:hAnsi="Arial" w:cs="Arial"/>
          <w:color w:val="212529"/>
          <w:sz w:val="24"/>
          <w:szCs w:val="24"/>
          <w:lang w:eastAsia="es-ES"/>
        </w:rPr>
        <w:t>inmunosuprimidos</w:t>
      </w:r>
      <w:proofErr w:type="spellEnd"/>
      <w:r w:rsidRPr="00AA49A3">
        <w:rPr>
          <w:rFonts w:ascii="Arial" w:eastAsia="Times New Roman" w:hAnsi="Arial" w:cs="Arial"/>
          <w:color w:val="212529"/>
          <w:sz w:val="24"/>
          <w:szCs w:val="24"/>
          <w:lang w:eastAsia="es-ES"/>
        </w:rPr>
        <w:t>, no responden bien a las vacunas, y que "</w:t>
      </w:r>
      <w:r w:rsidRPr="00AA49A3">
        <w:rPr>
          <w:rFonts w:ascii="Arial" w:eastAsia="Times New Roman" w:hAnsi="Arial" w:cs="Arial"/>
          <w:i/>
          <w:iCs/>
          <w:color w:val="212529"/>
          <w:sz w:val="24"/>
          <w:szCs w:val="24"/>
          <w:lang w:eastAsia="es-ES"/>
        </w:rPr>
        <w:t>en ellos tenemos que implementar estrategias activas de tratamiento precoz con antivirales, para evitar esta intensidad de la replicación vírica</w:t>
      </w:r>
      <w:r w:rsidRPr="00AA49A3">
        <w:rPr>
          <w:rFonts w:ascii="Arial" w:eastAsia="Times New Roman" w:hAnsi="Arial" w:cs="Arial"/>
          <w:color w:val="212529"/>
          <w:sz w:val="24"/>
          <w:szCs w:val="24"/>
          <w:lang w:eastAsia="es-ES"/>
        </w:rPr>
        <w:t>".</w:t>
      </w:r>
    </w:p>
    <w:p w:rsidR="00AA49A3" w:rsidRPr="00AA49A3" w:rsidRDefault="00AA49A3" w:rsidP="00AA49A3">
      <w:pPr>
        <w:shd w:val="clear" w:color="auto" w:fill="F8F9FA"/>
        <w:spacing w:before="100" w:beforeAutospacing="1" w:after="100" w:afterAutospacing="1" w:line="240" w:lineRule="auto"/>
        <w:rPr>
          <w:rFonts w:ascii="Arial" w:eastAsia="Times New Roman" w:hAnsi="Arial" w:cs="Arial"/>
          <w:color w:val="212529"/>
          <w:sz w:val="24"/>
          <w:szCs w:val="24"/>
          <w:lang w:eastAsia="es-ES"/>
        </w:rPr>
      </w:pPr>
      <w:r w:rsidRPr="00AA49A3">
        <w:rPr>
          <w:rFonts w:ascii="Arial" w:eastAsia="Times New Roman" w:hAnsi="Arial" w:cs="Arial"/>
          <w:color w:val="212529"/>
          <w:sz w:val="24"/>
          <w:szCs w:val="24"/>
          <w:lang w:eastAsia="es-ES"/>
        </w:rPr>
        <w:t>Por su parte, </w:t>
      </w:r>
      <w:r w:rsidRPr="00AA49A3">
        <w:rPr>
          <w:rFonts w:ascii="Arial" w:eastAsia="Times New Roman" w:hAnsi="Arial" w:cs="Arial"/>
          <w:b/>
          <w:bCs/>
          <w:color w:val="212529"/>
          <w:sz w:val="24"/>
          <w:szCs w:val="24"/>
          <w:lang w:eastAsia="es-ES"/>
        </w:rPr>
        <w:t>Ferrán Barbé</w:t>
      </w:r>
      <w:r w:rsidRPr="00AA49A3">
        <w:rPr>
          <w:rFonts w:ascii="Arial" w:eastAsia="Times New Roman" w:hAnsi="Arial" w:cs="Arial"/>
          <w:color w:val="212529"/>
          <w:sz w:val="24"/>
          <w:szCs w:val="24"/>
          <w:lang w:eastAsia="es-ES"/>
        </w:rPr>
        <w:t>, </w:t>
      </w:r>
      <w:r w:rsidRPr="00AA49A3">
        <w:rPr>
          <w:rFonts w:ascii="Arial" w:eastAsia="Times New Roman" w:hAnsi="Arial" w:cs="Arial"/>
          <w:i/>
          <w:iCs/>
          <w:color w:val="212529"/>
          <w:sz w:val="24"/>
          <w:szCs w:val="24"/>
          <w:lang w:eastAsia="es-ES"/>
        </w:rPr>
        <w:t>director científico del CIBERES</w:t>
      </w:r>
      <w:r w:rsidRPr="00AA49A3">
        <w:rPr>
          <w:rFonts w:ascii="Arial" w:eastAsia="Times New Roman" w:hAnsi="Arial" w:cs="Arial"/>
          <w:color w:val="212529"/>
          <w:sz w:val="24"/>
          <w:szCs w:val="24"/>
          <w:lang w:eastAsia="es-ES"/>
        </w:rPr>
        <w:t xml:space="preserve"> perteneciente al </w:t>
      </w:r>
      <w:proofErr w:type="spellStart"/>
      <w:r w:rsidRPr="00AA49A3">
        <w:rPr>
          <w:rFonts w:ascii="Arial" w:eastAsia="Times New Roman" w:hAnsi="Arial" w:cs="Arial"/>
          <w:color w:val="212529"/>
          <w:sz w:val="24"/>
          <w:szCs w:val="24"/>
          <w:lang w:eastAsia="es-ES"/>
        </w:rPr>
        <w:t>Institut</w:t>
      </w:r>
      <w:proofErr w:type="spellEnd"/>
      <w:r w:rsidRPr="00AA49A3">
        <w:rPr>
          <w:rFonts w:ascii="Arial" w:eastAsia="Times New Roman" w:hAnsi="Arial" w:cs="Arial"/>
          <w:color w:val="212529"/>
          <w:sz w:val="24"/>
          <w:szCs w:val="24"/>
          <w:lang w:eastAsia="es-ES"/>
        </w:rPr>
        <w:t xml:space="preserve"> de Recerca </w:t>
      </w:r>
      <w:proofErr w:type="spellStart"/>
      <w:r w:rsidRPr="00AA49A3">
        <w:rPr>
          <w:rFonts w:ascii="Arial" w:eastAsia="Times New Roman" w:hAnsi="Arial" w:cs="Arial"/>
          <w:color w:val="212529"/>
          <w:sz w:val="24"/>
          <w:szCs w:val="24"/>
          <w:lang w:eastAsia="es-ES"/>
        </w:rPr>
        <w:t>Biomèdica</w:t>
      </w:r>
      <w:proofErr w:type="spellEnd"/>
      <w:r w:rsidRPr="00AA49A3">
        <w:rPr>
          <w:rFonts w:ascii="Arial" w:eastAsia="Times New Roman" w:hAnsi="Arial" w:cs="Arial"/>
          <w:color w:val="212529"/>
          <w:sz w:val="24"/>
          <w:szCs w:val="24"/>
          <w:lang w:eastAsia="es-ES"/>
        </w:rPr>
        <w:t xml:space="preserve"> de Lleida (</w:t>
      </w:r>
      <w:proofErr w:type="spellStart"/>
      <w:r w:rsidRPr="00AA49A3">
        <w:rPr>
          <w:rFonts w:ascii="Arial" w:eastAsia="Times New Roman" w:hAnsi="Arial" w:cs="Arial"/>
          <w:color w:val="212529"/>
          <w:sz w:val="24"/>
          <w:szCs w:val="24"/>
          <w:lang w:eastAsia="es-ES"/>
        </w:rPr>
        <w:t>IRBLleida</w:t>
      </w:r>
      <w:proofErr w:type="spellEnd"/>
      <w:r w:rsidRPr="00AA49A3">
        <w:rPr>
          <w:rFonts w:ascii="Arial" w:eastAsia="Times New Roman" w:hAnsi="Arial" w:cs="Arial"/>
          <w:color w:val="212529"/>
          <w:sz w:val="24"/>
          <w:szCs w:val="24"/>
          <w:lang w:eastAsia="es-ES"/>
        </w:rPr>
        <w:t>), añade que también será importante "</w:t>
      </w:r>
      <w:r w:rsidRPr="00AA49A3">
        <w:rPr>
          <w:rFonts w:ascii="Arial" w:eastAsia="Times New Roman" w:hAnsi="Arial" w:cs="Arial"/>
          <w:b/>
          <w:bCs/>
          <w:i/>
          <w:iCs/>
          <w:color w:val="212529"/>
          <w:sz w:val="24"/>
          <w:szCs w:val="24"/>
          <w:lang w:eastAsia="es-ES"/>
        </w:rPr>
        <w:t>estudiar qué impacto tiene esta tormenta vírica en las consecuencias a largo plazo de la enfermedad en los pacientes críticos que sobrevivieron al virus</w:t>
      </w:r>
      <w:r w:rsidRPr="00AA49A3">
        <w:rPr>
          <w:rFonts w:ascii="Arial" w:eastAsia="Times New Roman" w:hAnsi="Arial" w:cs="Arial"/>
          <w:color w:val="212529"/>
          <w:sz w:val="24"/>
          <w:szCs w:val="24"/>
          <w:lang w:eastAsia="es-ES"/>
        </w:rPr>
        <w:t>".</w:t>
      </w:r>
    </w:p>
    <w:p w:rsidR="00F46974" w:rsidRDefault="00AA49A3"/>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A3"/>
    <w:rsid w:val="003A71DB"/>
    <w:rsid w:val="00AA49A3"/>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52A5"/>
  <w15:chartTrackingRefBased/>
  <w15:docId w15:val="{479E5C02-9D3C-481F-B795-687EC5E9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A49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AA49A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6">
    <w:name w:val="heading 6"/>
    <w:basedOn w:val="Normal"/>
    <w:link w:val="Ttulo6Car"/>
    <w:uiPriority w:val="9"/>
    <w:qFormat/>
    <w:rsid w:val="00AA49A3"/>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49A3"/>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AA49A3"/>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uiPriority w:val="9"/>
    <w:rsid w:val="00AA49A3"/>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AA49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A49A3"/>
    <w:rPr>
      <w:b/>
      <w:bCs/>
    </w:rPr>
  </w:style>
  <w:style w:type="character" w:styleId="nfasis">
    <w:name w:val="Emphasis"/>
    <w:basedOn w:val="Fuentedeprrafopredeter"/>
    <w:uiPriority w:val="20"/>
    <w:qFormat/>
    <w:rsid w:val="00AA4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475434">
      <w:bodyDiv w:val="1"/>
      <w:marLeft w:val="0"/>
      <w:marRight w:val="0"/>
      <w:marTop w:val="0"/>
      <w:marBottom w:val="0"/>
      <w:divBdr>
        <w:top w:val="none" w:sz="0" w:space="0" w:color="auto"/>
        <w:left w:val="none" w:sz="0" w:space="0" w:color="auto"/>
        <w:bottom w:val="none" w:sz="0" w:space="0" w:color="auto"/>
        <w:right w:val="none" w:sz="0" w:space="0" w:color="auto"/>
      </w:divBdr>
      <w:divsChild>
        <w:div w:id="1761759257">
          <w:marLeft w:val="0"/>
          <w:marRight w:val="0"/>
          <w:marTop w:val="0"/>
          <w:marBottom w:val="0"/>
          <w:divBdr>
            <w:top w:val="none" w:sz="0" w:space="0" w:color="auto"/>
            <w:left w:val="none" w:sz="0" w:space="0" w:color="auto"/>
            <w:bottom w:val="none" w:sz="0" w:space="0" w:color="auto"/>
            <w:right w:val="none" w:sz="0" w:space="0" w:color="auto"/>
          </w:divBdr>
        </w:div>
        <w:div w:id="1902397491">
          <w:marLeft w:val="0"/>
          <w:marRight w:val="0"/>
          <w:marTop w:val="0"/>
          <w:marBottom w:val="0"/>
          <w:divBdr>
            <w:top w:val="none" w:sz="0" w:space="0" w:color="auto"/>
            <w:left w:val="none" w:sz="0" w:space="0" w:color="auto"/>
            <w:bottom w:val="none" w:sz="0" w:space="0" w:color="auto"/>
            <w:right w:val="none" w:sz="0" w:space="0" w:color="auto"/>
          </w:divBdr>
          <w:divsChild>
            <w:div w:id="1755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4236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2023-04-26T11:05:00Z</dcterms:created>
  <dcterms:modified xsi:type="dcterms:W3CDTF">2023-04-26T11:07:00Z</dcterms:modified>
</cp:coreProperties>
</file>